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186FB8A1" w:rsidR="00592AD7"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sidR="009F4E65">
        <w:rPr>
          <w:rFonts w:eastAsia="仿宋" w:hint="eastAsia"/>
          <w:szCs w:val="32"/>
        </w:rPr>
        <w:t>4</w:t>
      </w:r>
      <w:r w:rsidR="00B62744">
        <w:rPr>
          <w:rFonts w:eastAsia="仿宋" w:hint="eastAsia"/>
          <w:szCs w:val="32"/>
        </w:rPr>
        <w:t>2</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606A9737" w14:textId="77777777" w:rsidR="007F7B2B" w:rsidRDefault="00000000">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B62744">
        <w:rPr>
          <w:rFonts w:eastAsia="方正小标宋_GBK" w:hint="eastAsia"/>
          <w:spacing w:val="-10"/>
          <w:sz w:val="44"/>
          <w:szCs w:val="44"/>
        </w:rPr>
        <w:t>泰州市尚杞模具科技</w:t>
      </w:r>
      <w:r w:rsidRPr="00173DAA">
        <w:rPr>
          <w:rFonts w:eastAsia="方正小标宋_GBK" w:hint="eastAsia"/>
          <w:spacing w:val="-10"/>
          <w:sz w:val="44"/>
          <w:szCs w:val="44"/>
        </w:rPr>
        <w:t>有限公司</w:t>
      </w:r>
    </w:p>
    <w:p w14:paraId="25BB024D" w14:textId="77777777" w:rsidR="007F7B2B" w:rsidRDefault="00B62744">
      <w:pPr>
        <w:spacing w:line="560" w:lineRule="exact"/>
        <w:jc w:val="center"/>
        <w:rPr>
          <w:rFonts w:eastAsia="方正小标宋_GBK"/>
          <w:spacing w:val="-10"/>
          <w:sz w:val="44"/>
          <w:szCs w:val="44"/>
        </w:rPr>
      </w:pPr>
      <w:r>
        <w:rPr>
          <w:rFonts w:eastAsia="方正小标宋_GBK" w:hint="eastAsia"/>
          <w:spacing w:val="-10"/>
          <w:sz w:val="44"/>
          <w:szCs w:val="44"/>
        </w:rPr>
        <w:t>年产</w:t>
      </w:r>
      <w:r>
        <w:rPr>
          <w:rFonts w:eastAsia="方正小标宋_GBK" w:hint="eastAsia"/>
          <w:spacing w:val="-10"/>
          <w:sz w:val="44"/>
          <w:szCs w:val="44"/>
        </w:rPr>
        <w:t>500</w:t>
      </w:r>
      <w:r>
        <w:rPr>
          <w:rFonts w:eastAsia="方正小标宋_GBK" w:hint="eastAsia"/>
          <w:spacing w:val="-10"/>
          <w:sz w:val="44"/>
          <w:szCs w:val="44"/>
        </w:rPr>
        <w:t>万套汽车、自行车用塑料零部件</w:t>
      </w:r>
      <w:r w:rsidR="00260A43" w:rsidRPr="00173DAA">
        <w:rPr>
          <w:rFonts w:eastAsia="方正小标宋_GBK" w:hint="eastAsia"/>
          <w:spacing w:val="-10"/>
          <w:sz w:val="44"/>
          <w:szCs w:val="44"/>
        </w:rPr>
        <w:t>项目</w:t>
      </w:r>
    </w:p>
    <w:p w14:paraId="5D7CB3C6" w14:textId="74380F97" w:rsidR="00592AD7" w:rsidRPr="00173DAA" w:rsidRDefault="00260A43">
      <w:pPr>
        <w:spacing w:line="560" w:lineRule="exact"/>
        <w:jc w:val="center"/>
        <w:rPr>
          <w:rFonts w:eastAsia="方正小标宋_GBK"/>
          <w:spacing w:val="-10"/>
          <w:sz w:val="44"/>
          <w:szCs w:val="44"/>
        </w:rPr>
      </w:pPr>
      <w:r w:rsidRPr="00173DAA">
        <w:rPr>
          <w:rFonts w:eastAsia="方正小标宋_GBK"/>
          <w:spacing w:val="-10"/>
          <w:sz w:val="44"/>
          <w:szCs w:val="44"/>
        </w:rPr>
        <w:t>环境影响报告表的</w:t>
      </w:r>
      <w:r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04922538" w:rsidR="00592AD7" w:rsidRDefault="00B62744" w:rsidP="0037790E">
      <w:pPr>
        <w:snapToGrid w:val="0"/>
        <w:spacing w:line="480" w:lineRule="exact"/>
        <w:contextualSpacing/>
        <w:rPr>
          <w:rFonts w:eastAsia="仿宋"/>
          <w:szCs w:val="32"/>
        </w:rPr>
      </w:pPr>
      <w:r w:rsidRPr="00B62744">
        <w:rPr>
          <w:rFonts w:eastAsia="仿宋" w:hint="eastAsia"/>
          <w:szCs w:val="32"/>
        </w:rPr>
        <w:t>泰州市尚杞模具科技有限公司</w:t>
      </w:r>
      <w:r w:rsidR="00946A5C">
        <w:rPr>
          <w:rFonts w:eastAsia="仿宋" w:hint="eastAsia"/>
          <w:szCs w:val="32"/>
        </w:rPr>
        <w:t>：</w:t>
      </w:r>
    </w:p>
    <w:p w14:paraId="3D6B59B5" w14:textId="458BBBCB"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你公司报送的《</w:t>
      </w:r>
      <w:r w:rsidR="00B62744" w:rsidRPr="00B62744">
        <w:rPr>
          <w:rFonts w:eastAsia="仿宋" w:hint="eastAsia"/>
          <w:szCs w:val="32"/>
        </w:rPr>
        <w:t>年产</w:t>
      </w:r>
      <w:r w:rsidR="00B62744" w:rsidRPr="00B62744">
        <w:rPr>
          <w:rFonts w:eastAsia="仿宋" w:hint="eastAsia"/>
          <w:szCs w:val="32"/>
        </w:rPr>
        <w:t>500</w:t>
      </w:r>
      <w:r w:rsidR="00B62744" w:rsidRPr="00B62744">
        <w:rPr>
          <w:rFonts w:eastAsia="仿宋" w:hint="eastAsia"/>
          <w:szCs w:val="32"/>
        </w:rPr>
        <w:t>万套汽车、自行车用塑料零部件</w:t>
      </w:r>
      <w:r>
        <w:rPr>
          <w:rFonts w:eastAsia="仿宋" w:hint="eastAsia"/>
          <w:szCs w:val="32"/>
        </w:rPr>
        <w:t>项目环境影响报告表》（以下简称《报告表》）收悉，经研究，审批意见如下：</w:t>
      </w:r>
    </w:p>
    <w:p w14:paraId="7C1EA059"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2688040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B62744">
        <w:rPr>
          <w:rFonts w:eastAsia="仿宋" w:hint="eastAsia"/>
          <w:szCs w:val="32"/>
        </w:rPr>
        <w:t>新能源产业园</w:t>
      </w:r>
      <w:r w:rsidR="001D5B23">
        <w:rPr>
          <w:rFonts w:eastAsia="仿宋" w:hint="eastAsia"/>
          <w:szCs w:val="32"/>
        </w:rPr>
        <w:t>区</w:t>
      </w:r>
      <w:r>
        <w:rPr>
          <w:rFonts w:eastAsia="仿宋" w:hint="eastAsia"/>
          <w:szCs w:val="32"/>
        </w:rPr>
        <w:t>规划，落实污染防治措施和生态保护措施的前提下，仅从环境保护角度考虑，同意该项目在</w:t>
      </w:r>
      <w:r w:rsidR="00B62744">
        <w:rPr>
          <w:rFonts w:eastAsia="仿宋" w:hint="eastAsia"/>
          <w:szCs w:val="32"/>
        </w:rPr>
        <w:t>泰州市海陵区九龙镇马娄路</w:t>
      </w:r>
      <w:r w:rsidR="00B62744">
        <w:rPr>
          <w:rFonts w:eastAsia="仿宋" w:hint="eastAsia"/>
          <w:szCs w:val="32"/>
        </w:rPr>
        <w:t>12</w:t>
      </w:r>
      <w:r w:rsidR="00B62744">
        <w:rPr>
          <w:rFonts w:eastAsia="仿宋" w:hint="eastAsia"/>
          <w:szCs w:val="32"/>
        </w:rPr>
        <w:t>号</w:t>
      </w:r>
      <w:r>
        <w:rPr>
          <w:rFonts w:eastAsia="仿宋" w:hint="eastAsia"/>
          <w:szCs w:val="32"/>
        </w:rPr>
        <w:t>拟定地点建设</w:t>
      </w:r>
      <w:r>
        <w:rPr>
          <w:rFonts w:eastAsia="仿宋"/>
          <w:szCs w:val="32"/>
        </w:rPr>
        <w:t>。</w:t>
      </w:r>
      <w:r w:rsidR="00B62744">
        <w:rPr>
          <w:rFonts w:eastAsia="仿宋" w:hint="eastAsia"/>
          <w:szCs w:val="32"/>
        </w:rPr>
        <w:t>项目</w:t>
      </w:r>
      <w:r w:rsidR="00B62744">
        <w:rPr>
          <w:rFonts w:eastAsia="仿宋"/>
          <w:szCs w:val="32"/>
        </w:rPr>
        <w:t>建成后</w:t>
      </w:r>
      <w:r w:rsidR="00B62744">
        <w:rPr>
          <w:rFonts w:eastAsia="仿宋" w:hint="eastAsia"/>
          <w:szCs w:val="32"/>
        </w:rPr>
        <w:lastRenderedPageBreak/>
        <w:t>可</w:t>
      </w:r>
      <w:r w:rsidR="00B62744">
        <w:rPr>
          <w:rFonts w:eastAsia="仿宋"/>
          <w:szCs w:val="32"/>
        </w:rPr>
        <w:t>形成</w:t>
      </w:r>
      <w:r w:rsidR="00B62744">
        <w:rPr>
          <w:rFonts w:eastAsia="仿宋" w:hint="eastAsia"/>
          <w:szCs w:val="32"/>
        </w:rPr>
        <w:t>年产汽车、自行车用塑料零部件</w:t>
      </w:r>
      <w:r w:rsidR="00B62744">
        <w:rPr>
          <w:rFonts w:eastAsia="仿宋" w:hint="eastAsia"/>
          <w:szCs w:val="32"/>
        </w:rPr>
        <w:t>500</w:t>
      </w:r>
      <w:r w:rsidR="00B62744">
        <w:rPr>
          <w:rFonts w:eastAsia="仿宋" w:hint="eastAsia"/>
          <w:szCs w:val="32"/>
        </w:rPr>
        <w:t>万套的生产能力</w:t>
      </w:r>
      <w:r w:rsidRPr="006E2EBA">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5F98191F"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B62744">
        <w:rPr>
          <w:rFonts w:eastAsia="仿宋" w:hint="eastAsia"/>
          <w:szCs w:val="32"/>
        </w:rPr>
        <w:t>项目</w:t>
      </w:r>
      <w:r w:rsidR="00B62744">
        <w:rPr>
          <w:rFonts w:eastAsia="仿宋" w:hint="eastAsia"/>
          <w:szCs w:val="32"/>
        </w:rPr>
        <w:t>冷却水循环使用不外排；</w:t>
      </w:r>
      <w:r w:rsidR="00B62744">
        <w:rPr>
          <w:rFonts w:eastAsia="仿宋" w:hint="eastAsia"/>
          <w:szCs w:val="32"/>
        </w:rPr>
        <w:t>生活污水经化粪池</w:t>
      </w:r>
      <w:r w:rsidR="00B62744">
        <w:rPr>
          <w:rFonts w:eastAsia="仿宋" w:hint="eastAsia"/>
          <w:szCs w:val="32"/>
        </w:rPr>
        <w:t>预</w:t>
      </w:r>
      <w:r w:rsidR="00B62744">
        <w:rPr>
          <w:rFonts w:eastAsia="仿宋" w:hint="eastAsia"/>
          <w:szCs w:val="32"/>
        </w:rPr>
        <w:t>处理</w:t>
      </w:r>
      <w:r w:rsidR="00B62744">
        <w:rPr>
          <w:rFonts w:eastAsia="仿宋" w:hint="eastAsia"/>
          <w:szCs w:val="32"/>
        </w:rPr>
        <w:t>达污水处理厂接管标准</w:t>
      </w:r>
      <w:r w:rsidR="00B62744">
        <w:rPr>
          <w:rFonts w:eastAsia="仿宋" w:hint="eastAsia"/>
          <w:szCs w:val="32"/>
        </w:rPr>
        <w:t>后</w:t>
      </w:r>
      <w:r w:rsidR="00B62744">
        <w:rPr>
          <w:rFonts w:eastAsia="仿宋" w:hint="eastAsia"/>
          <w:szCs w:val="32"/>
        </w:rPr>
        <w:t>，排入</w:t>
      </w:r>
      <w:r w:rsidR="00B62744">
        <w:rPr>
          <w:rFonts w:eastAsia="仿宋" w:hint="eastAsia"/>
          <w:szCs w:val="32"/>
        </w:rPr>
        <w:t>泰州中法污水处理有限公司集中</w:t>
      </w:r>
      <w:r w:rsidR="00B62744">
        <w:rPr>
          <w:rFonts w:eastAsia="仿宋" w:hint="eastAsia"/>
          <w:szCs w:val="32"/>
        </w:rPr>
        <w:t>深度</w:t>
      </w:r>
      <w:r w:rsidR="00B62744">
        <w:rPr>
          <w:rFonts w:eastAsia="仿宋" w:hint="eastAsia"/>
          <w:szCs w:val="32"/>
        </w:rPr>
        <w:t>处理</w:t>
      </w:r>
      <w:r>
        <w:rPr>
          <w:rFonts w:eastAsia="仿宋" w:hint="eastAsia"/>
          <w:szCs w:val="32"/>
        </w:rPr>
        <w:t>。</w:t>
      </w:r>
    </w:p>
    <w:p w14:paraId="1EDF46D6" w14:textId="769BB95F" w:rsidR="00531A2E" w:rsidRDefault="00000000" w:rsidP="0037790E">
      <w:pPr>
        <w:snapToGrid w:val="0"/>
        <w:spacing w:line="480" w:lineRule="exact"/>
        <w:ind w:firstLineChars="200" w:firstLine="640"/>
        <w:contextualSpacing/>
        <w:rPr>
          <w:rFonts w:eastAsia="仿宋"/>
          <w:color w:val="000000" w:themeColor="text1"/>
          <w:szCs w:val="32"/>
        </w:rPr>
      </w:pPr>
      <w:r>
        <w:rPr>
          <w:rFonts w:eastAsia="仿宋" w:hint="eastAsia"/>
          <w:szCs w:val="32"/>
        </w:rPr>
        <w:t>2</w:t>
      </w:r>
      <w:r>
        <w:rPr>
          <w:rFonts w:eastAsia="仿宋" w:hint="eastAsia"/>
          <w:szCs w:val="32"/>
        </w:rPr>
        <w:t>、落实《报告表》提出的各项废气治理措施，减少无组织排放。本</w:t>
      </w:r>
      <w:r w:rsidR="00B62744">
        <w:rPr>
          <w:rFonts w:eastAsia="仿宋" w:hint="eastAsia"/>
          <w:szCs w:val="32"/>
        </w:rPr>
        <w:t>项目</w:t>
      </w:r>
      <w:r w:rsidR="00B62744">
        <w:rPr>
          <w:rFonts w:eastAsia="仿宋" w:hint="eastAsia"/>
          <w:szCs w:val="32"/>
        </w:rPr>
        <w:t>注塑</w:t>
      </w:r>
      <w:r w:rsidR="0037790E">
        <w:rPr>
          <w:rFonts w:eastAsia="仿宋" w:hint="eastAsia"/>
          <w:szCs w:val="32"/>
        </w:rPr>
        <w:t>、破碎工序</w:t>
      </w:r>
      <w:r w:rsidR="00B62744">
        <w:rPr>
          <w:rFonts w:eastAsia="仿宋" w:hint="eastAsia"/>
          <w:szCs w:val="32"/>
        </w:rPr>
        <w:t>产生的非甲烷总烃</w:t>
      </w:r>
      <w:r w:rsidR="0037790E">
        <w:rPr>
          <w:rFonts w:eastAsia="仿宋" w:hint="eastAsia"/>
          <w:szCs w:val="32"/>
        </w:rPr>
        <w:t>、颗粒物</w:t>
      </w:r>
      <w:r w:rsidR="00B62744">
        <w:rPr>
          <w:rFonts w:eastAsia="仿宋" w:hint="eastAsia"/>
          <w:szCs w:val="32"/>
        </w:rPr>
        <w:t>排放</w:t>
      </w:r>
      <w:r w:rsidR="0037790E">
        <w:rPr>
          <w:rFonts w:eastAsia="仿宋" w:hint="eastAsia"/>
          <w:szCs w:val="32"/>
        </w:rPr>
        <w:t>执行</w:t>
      </w:r>
      <w:r w:rsidR="00B62744">
        <w:rPr>
          <w:rFonts w:eastAsia="仿宋" w:hint="eastAsia"/>
          <w:szCs w:val="32"/>
        </w:rPr>
        <w:t>《合成树脂工业污染物排放标准》（</w:t>
      </w:r>
      <w:r w:rsidR="00B62744">
        <w:rPr>
          <w:rFonts w:eastAsia="仿宋" w:hint="eastAsia"/>
          <w:szCs w:val="32"/>
        </w:rPr>
        <w:t>GB31572-2015</w:t>
      </w:r>
      <w:r w:rsidR="00B62744">
        <w:rPr>
          <w:rFonts w:eastAsia="仿宋" w:hint="eastAsia"/>
          <w:szCs w:val="32"/>
        </w:rPr>
        <w:t>及</w:t>
      </w:r>
      <w:r w:rsidR="00B62744">
        <w:rPr>
          <w:rFonts w:eastAsia="仿宋" w:hint="eastAsia"/>
          <w:szCs w:val="32"/>
        </w:rPr>
        <w:t>2024</w:t>
      </w:r>
      <w:r w:rsidR="00B62744">
        <w:rPr>
          <w:rFonts w:eastAsia="仿宋" w:hint="eastAsia"/>
          <w:szCs w:val="32"/>
        </w:rPr>
        <w:t>年修改单）表</w:t>
      </w:r>
      <w:r w:rsidR="00B62744">
        <w:rPr>
          <w:rFonts w:eastAsia="仿宋" w:hint="eastAsia"/>
          <w:szCs w:val="32"/>
        </w:rPr>
        <w:t>5</w:t>
      </w:r>
      <w:r w:rsidR="0037790E">
        <w:rPr>
          <w:rFonts w:eastAsia="仿宋" w:hint="eastAsia"/>
          <w:szCs w:val="32"/>
        </w:rPr>
        <w:t>、表</w:t>
      </w:r>
      <w:r w:rsidR="0037790E">
        <w:rPr>
          <w:rFonts w:eastAsia="仿宋" w:hint="eastAsia"/>
          <w:szCs w:val="32"/>
        </w:rPr>
        <w:t>9</w:t>
      </w:r>
      <w:r w:rsidR="0037790E">
        <w:rPr>
          <w:rFonts w:eastAsia="仿宋" w:hint="eastAsia"/>
          <w:szCs w:val="32"/>
        </w:rPr>
        <w:t>标准；</w:t>
      </w:r>
      <w:r w:rsidR="00B62744">
        <w:rPr>
          <w:rFonts w:eastAsia="仿宋" w:hint="eastAsia"/>
          <w:szCs w:val="32"/>
        </w:rPr>
        <w:t>臭气浓度排放</w:t>
      </w:r>
      <w:r w:rsidR="0037790E">
        <w:rPr>
          <w:rFonts w:eastAsia="仿宋" w:hint="eastAsia"/>
          <w:szCs w:val="32"/>
        </w:rPr>
        <w:t>执行</w:t>
      </w:r>
      <w:r w:rsidR="00B62744">
        <w:rPr>
          <w:rFonts w:eastAsia="仿宋" w:hint="eastAsia"/>
          <w:szCs w:val="32"/>
        </w:rPr>
        <w:t>《恶臭污染物排放标准》（</w:t>
      </w:r>
      <w:r w:rsidR="00B62744">
        <w:rPr>
          <w:rFonts w:eastAsia="仿宋" w:hint="eastAsia"/>
          <w:szCs w:val="32"/>
        </w:rPr>
        <w:t>GB14554-93</w:t>
      </w:r>
      <w:r w:rsidR="00B62744">
        <w:rPr>
          <w:rFonts w:eastAsia="仿宋" w:hint="eastAsia"/>
          <w:szCs w:val="32"/>
        </w:rPr>
        <w:t>）中表</w:t>
      </w:r>
      <w:r w:rsidR="0037790E">
        <w:rPr>
          <w:rFonts w:eastAsia="仿宋" w:hint="eastAsia"/>
          <w:szCs w:val="32"/>
        </w:rPr>
        <w:t>1</w:t>
      </w:r>
      <w:r w:rsidR="0037790E">
        <w:rPr>
          <w:rFonts w:eastAsia="仿宋" w:hint="eastAsia"/>
          <w:szCs w:val="32"/>
        </w:rPr>
        <w:t>、表</w:t>
      </w:r>
      <w:r w:rsidR="00B62744">
        <w:rPr>
          <w:rFonts w:eastAsia="仿宋" w:hint="eastAsia"/>
          <w:szCs w:val="32"/>
        </w:rPr>
        <w:t>2</w:t>
      </w:r>
      <w:r w:rsidR="00B62744">
        <w:rPr>
          <w:rFonts w:eastAsia="仿宋" w:hint="eastAsia"/>
          <w:szCs w:val="32"/>
        </w:rPr>
        <w:t>标准；厂区内非甲烷总烃无组织排放监控点浓度执行《大气</w:t>
      </w:r>
      <w:r w:rsidR="00B62744">
        <w:rPr>
          <w:rFonts w:eastAsia="仿宋"/>
          <w:szCs w:val="32"/>
        </w:rPr>
        <w:t>污染物综合排放标准》（</w:t>
      </w:r>
      <w:r w:rsidR="00B62744">
        <w:rPr>
          <w:rFonts w:eastAsia="仿宋"/>
          <w:szCs w:val="32"/>
        </w:rPr>
        <w:t>DB32/4041-2021</w:t>
      </w:r>
      <w:r w:rsidR="00B62744">
        <w:rPr>
          <w:rFonts w:eastAsia="仿宋"/>
          <w:szCs w:val="32"/>
        </w:rPr>
        <w:t>）中表</w:t>
      </w:r>
      <w:r w:rsidR="00B62744">
        <w:rPr>
          <w:rFonts w:eastAsia="仿宋"/>
          <w:szCs w:val="32"/>
        </w:rPr>
        <w:t>2</w:t>
      </w:r>
      <w:r w:rsidR="00B62744">
        <w:rPr>
          <w:rFonts w:eastAsia="仿宋"/>
          <w:szCs w:val="32"/>
        </w:rPr>
        <w:t>标准</w:t>
      </w:r>
      <w:r w:rsidR="00531A2E">
        <w:rPr>
          <w:rFonts w:eastAsia="仿宋" w:hint="eastAsia"/>
          <w:color w:val="000000" w:themeColor="text1"/>
          <w:szCs w:val="32"/>
        </w:rPr>
        <w:t>。</w:t>
      </w:r>
    </w:p>
    <w:p w14:paraId="63AC3563" w14:textId="2CFA772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531A2E">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531A2E">
        <w:rPr>
          <w:rFonts w:eastAsia="仿宋" w:hint="eastAsia"/>
          <w:szCs w:val="32"/>
        </w:rPr>
        <w:t>5</w:t>
      </w:r>
      <w:r>
        <w:rPr>
          <w:rFonts w:eastAsia="仿宋"/>
          <w:szCs w:val="32"/>
        </w:rPr>
        <w:t>dB(A)</w:t>
      </w:r>
      <w:r>
        <w:rPr>
          <w:rFonts w:eastAsia="仿宋"/>
          <w:szCs w:val="32"/>
        </w:rPr>
        <w:t>、夜间</w:t>
      </w:r>
      <w:r>
        <w:rPr>
          <w:rFonts w:eastAsia="仿宋"/>
          <w:szCs w:val="32"/>
        </w:rPr>
        <w:t>≤5</w:t>
      </w:r>
      <w:r w:rsidR="00531A2E">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w:t>
      </w:r>
      <w:proofErr w:type="gramStart"/>
      <w:r w:rsidR="008F684D">
        <w:rPr>
          <w:rFonts w:eastAsia="仿宋" w:hint="eastAsia"/>
          <w:szCs w:val="32"/>
        </w:rPr>
        <w:t>类固废</w:t>
      </w:r>
      <w:proofErr w:type="gramEnd"/>
      <w:r w:rsidR="008F684D">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w:t>
      </w:r>
      <w:proofErr w:type="gramStart"/>
      <w:r w:rsidR="008F684D">
        <w:rPr>
          <w:rFonts w:eastAsia="仿宋" w:hint="eastAsia"/>
          <w:szCs w:val="32"/>
        </w:rPr>
        <w:t>危废转移须</w:t>
      </w:r>
      <w:proofErr w:type="gramEnd"/>
      <w:r w:rsidR="008F684D">
        <w:rPr>
          <w:rFonts w:eastAsia="仿宋" w:hint="eastAsia"/>
          <w:szCs w:val="32"/>
        </w:rPr>
        <w:t>按规定办理相关审批手续，经批准同意</w:t>
      </w:r>
      <w:r w:rsidR="008F684D">
        <w:rPr>
          <w:rFonts w:eastAsia="仿宋" w:hint="eastAsia"/>
          <w:szCs w:val="32"/>
        </w:rPr>
        <w:lastRenderedPageBreak/>
        <w:t>后方可实施转移。</w:t>
      </w:r>
      <w:proofErr w:type="gramStart"/>
      <w:r w:rsidR="008F684D">
        <w:rPr>
          <w:rFonts w:eastAsia="仿宋" w:hint="eastAsia"/>
          <w:szCs w:val="32"/>
        </w:rPr>
        <w:t>危废贮存</w:t>
      </w:r>
      <w:proofErr w:type="gramEnd"/>
      <w:r w:rsidR="008F684D">
        <w:rPr>
          <w:rFonts w:eastAsia="仿宋" w:hint="eastAsia"/>
          <w:szCs w:val="32"/>
        </w:rPr>
        <w:t>设施应严格按照《危险废物贮存污染控制标准》（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proofErr w:type="gramStart"/>
      <w:r w:rsidR="008F684D">
        <w:rPr>
          <w:rFonts w:hint="eastAsia"/>
        </w:rPr>
        <w:t>苏环办</w:t>
      </w:r>
      <w:proofErr w:type="gramEnd"/>
      <w:r w:rsidR="008F684D">
        <w:rPr>
          <w:rFonts w:hint="eastAsia"/>
        </w:rPr>
        <w:t>〔</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46D36490"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B62744">
        <w:rPr>
          <w:rFonts w:hint="eastAsia"/>
        </w:rPr>
        <w:t>设置</w:t>
      </w:r>
      <w:r w:rsidR="00B62744">
        <w:rPr>
          <w:rFonts w:hint="eastAsia"/>
        </w:rPr>
        <w:t>1</w:t>
      </w:r>
      <w:r w:rsidR="00173DAA">
        <w:rPr>
          <w:rFonts w:hint="eastAsia"/>
        </w:rPr>
        <w:t>个</w:t>
      </w:r>
      <w:r w:rsidR="00173DAA">
        <w:rPr>
          <w:rFonts w:hint="eastAsia"/>
        </w:rPr>
        <w:t>15</w:t>
      </w:r>
      <w:r w:rsidR="00173DAA">
        <w:rPr>
          <w:rFonts w:hint="eastAsia"/>
        </w:rPr>
        <w:t>米高废气排放口</w:t>
      </w:r>
      <w:r w:rsidR="00B62744">
        <w:rPr>
          <w:rFonts w:hint="eastAsia"/>
        </w:rPr>
        <w:t>，</w:t>
      </w:r>
      <w:r w:rsidR="00B62744">
        <w:rPr>
          <w:rFonts w:hint="eastAsia"/>
        </w:rPr>
        <w:t>1</w:t>
      </w:r>
      <w:r w:rsidR="00B62744">
        <w:rPr>
          <w:rFonts w:hint="eastAsia"/>
        </w:rPr>
        <w:t>个生活污水接管口</w:t>
      </w:r>
      <w:r>
        <w:rPr>
          <w:rFonts w:eastAsia="仿宋"/>
          <w:szCs w:val="32"/>
        </w:rPr>
        <w:t>。</w:t>
      </w:r>
    </w:p>
    <w:p w14:paraId="3442C971"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w:t>
      </w:r>
      <w:r>
        <w:rPr>
          <w:rFonts w:eastAsia="仿宋" w:hint="eastAsia"/>
          <w:szCs w:val="32"/>
        </w:rPr>
        <w:lastRenderedPageBreak/>
        <w:t>（部令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37790E">
      <w:pPr>
        <w:snapToGrid w:val="0"/>
        <w:spacing w:line="480" w:lineRule="exact"/>
        <w:ind w:firstLineChars="200" w:firstLine="640"/>
        <w:contextualSpacing/>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37790E">
      <w:pPr>
        <w:snapToGrid w:val="0"/>
        <w:spacing w:line="48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37790E">
      <w:pPr>
        <w:snapToGrid w:val="0"/>
        <w:spacing w:line="480" w:lineRule="exact"/>
        <w:contextualSpacing/>
        <w:rPr>
          <w:rFonts w:eastAsia="仿宋"/>
          <w:szCs w:val="32"/>
        </w:rPr>
      </w:pPr>
    </w:p>
    <w:p w14:paraId="7203973C" w14:textId="77777777" w:rsidR="00592AD7" w:rsidRDefault="00592AD7" w:rsidP="0037790E">
      <w:pPr>
        <w:pStyle w:val="Default"/>
        <w:spacing w:line="480" w:lineRule="exact"/>
        <w:contextualSpacing/>
        <w:rPr>
          <w:rFonts w:hint="eastAsia"/>
        </w:rPr>
      </w:pPr>
    </w:p>
    <w:p w14:paraId="6AAF9FD4" w14:textId="77777777" w:rsidR="00592AD7" w:rsidRDefault="00000000" w:rsidP="0037790E">
      <w:pPr>
        <w:snapToGrid w:val="0"/>
        <w:spacing w:line="48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71DB1D79" w:rsidR="00592AD7" w:rsidRDefault="00000000" w:rsidP="0037790E">
      <w:pPr>
        <w:snapToGrid w:val="0"/>
        <w:spacing w:line="48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E331AE">
        <w:rPr>
          <w:rFonts w:eastAsia="仿宋" w:hint="eastAsia"/>
          <w:color w:val="000000" w:themeColor="text1"/>
          <w:szCs w:val="32"/>
        </w:rPr>
        <w:t>6</w:t>
      </w:r>
      <w:r>
        <w:rPr>
          <w:rFonts w:eastAsia="仿宋"/>
          <w:color w:val="000000" w:themeColor="text1"/>
          <w:szCs w:val="32"/>
        </w:rPr>
        <w:t>月</w:t>
      </w:r>
      <w:r w:rsidR="00B62744">
        <w:rPr>
          <w:rFonts w:eastAsia="仿宋" w:hint="eastAsia"/>
          <w:color w:val="000000" w:themeColor="text1"/>
          <w:szCs w:val="32"/>
        </w:rPr>
        <w:t>24</w:t>
      </w:r>
      <w:r>
        <w:rPr>
          <w:rFonts w:eastAsia="仿宋"/>
          <w:color w:val="000000" w:themeColor="text1"/>
          <w:szCs w:val="32"/>
        </w:rPr>
        <w:t>日</w:t>
      </w:r>
    </w:p>
    <w:p w14:paraId="0B7C3E2A" w14:textId="77777777" w:rsidR="0037790E" w:rsidRPr="0037790E" w:rsidRDefault="0037790E" w:rsidP="0037790E">
      <w:pPr>
        <w:pStyle w:val="Default"/>
        <w:rPr>
          <w:rFonts w:hint="eastAsia"/>
        </w:rPr>
      </w:pPr>
    </w:p>
    <w:p w14:paraId="0EED4467" w14:textId="77777777" w:rsidR="0037790E" w:rsidRPr="005B4211" w:rsidRDefault="0037790E" w:rsidP="0037790E">
      <w:pPr>
        <w:pStyle w:val="Default"/>
        <w:spacing w:line="480" w:lineRule="exact"/>
        <w:rPr>
          <w:rFonts w:hint="eastAsia"/>
        </w:rPr>
      </w:pPr>
    </w:p>
    <w:p w14:paraId="0D28DC40" w14:textId="77777777" w:rsidR="006E2EBA" w:rsidRPr="006E2EBA" w:rsidRDefault="006E2EBA" w:rsidP="0037790E">
      <w:pPr>
        <w:pStyle w:val="Default"/>
        <w:spacing w:line="480" w:lineRule="exact"/>
        <w:rPr>
          <w:rFonts w:hint="eastAsia"/>
        </w:rPr>
      </w:pPr>
    </w:p>
    <w:p w14:paraId="0B9FFADD" w14:textId="77777777" w:rsidR="00592AD7" w:rsidRDefault="00592AD7" w:rsidP="0037790E">
      <w:pPr>
        <w:pStyle w:val="Default"/>
        <w:spacing w:line="480" w:lineRule="exact"/>
        <w:rPr>
          <w:rFonts w:hint="eastAsia"/>
        </w:rPr>
      </w:pPr>
    </w:p>
    <w:p w14:paraId="25052E9D" w14:textId="77777777" w:rsidR="00531A2E" w:rsidRDefault="00531A2E" w:rsidP="0037790E">
      <w:pPr>
        <w:pStyle w:val="Default"/>
        <w:spacing w:line="48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6BD068DF"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E331AE">
        <w:rPr>
          <w:rFonts w:eastAsia="仿宋" w:hint="eastAsia"/>
          <w:spacing w:val="-14"/>
          <w:sz w:val="28"/>
          <w:szCs w:val="28"/>
        </w:rPr>
        <w:t>6</w:t>
      </w:r>
      <w:r>
        <w:rPr>
          <w:rFonts w:eastAsia="仿宋"/>
          <w:spacing w:val="-14"/>
          <w:sz w:val="28"/>
          <w:szCs w:val="28"/>
        </w:rPr>
        <w:t>月</w:t>
      </w:r>
      <w:r w:rsidR="00B62744">
        <w:rPr>
          <w:rFonts w:eastAsia="仿宋" w:hint="eastAsia"/>
          <w:spacing w:val="-14"/>
          <w:sz w:val="28"/>
          <w:szCs w:val="28"/>
        </w:rPr>
        <w:t>24</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BB9B" w14:textId="77777777" w:rsidR="009F53F3" w:rsidRDefault="009F53F3">
      <w:r>
        <w:separator/>
      </w:r>
    </w:p>
  </w:endnote>
  <w:endnote w:type="continuationSeparator" w:id="0">
    <w:p w14:paraId="0A182338" w14:textId="77777777" w:rsidR="009F53F3" w:rsidRDefault="009F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286EC" w14:textId="77777777" w:rsidR="009F53F3" w:rsidRDefault="009F53F3">
      <w:r>
        <w:separator/>
      </w:r>
    </w:p>
  </w:footnote>
  <w:footnote w:type="continuationSeparator" w:id="0">
    <w:p w14:paraId="6676107C" w14:textId="77777777" w:rsidR="009F53F3" w:rsidRDefault="009F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6F671D"/>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3814"/>
    <w:rsid w:val="009D5614"/>
    <w:rsid w:val="009E2EEA"/>
    <w:rsid w:val="009E4DF8"/>
    <w:rsid w:val="009F2B15"/>
    <w:rsid w:val="009F3BF6"/>
    <w:rsid w:val="009F4C77"/>
    <w:rsid w:val="009F4E65"/>
    <w:rsid w:val="009F53F3"/>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4633"/>
    <w:rsid w:val="00B550A6"/>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515FA"/>
    <w:rsid w:val="00E552F6"/>
    <w:rsid w:val="00E574CF"/>
    <w:rsid w:val="00E57B8D"/>
    <w:rsid w:val="00E61B79"/>
    <w:rsid w:val="00E638E6"/>
    <w:rsid w:val="00E66C1D"/>
    <w:rsid w:val="00E67AAC"/>
    <w:rsid w:val="00E70F8D"/>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6338"/>
    <w:rsid w:val="00ED30B9"/>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2025-06-18T06:23:00Z</cp:lastPrinted>
  <dcterms:created xsi:type="dcterms:W3CDTF">2025-06-24T06:15:00Z</dcterms:created>
  <dcterms:modified xsi:type="dcterms:W3CDTF">2025-06-24T06:15:00Z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