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754C01" w:rsidRDefault="00754C01">
      <w:pPr>
        <w:spacing w:line="520" w:lineRule="exact"/>
        <w:jc w:val="center"/>
        <w:rPr>
          <w:rFonts w:eastAsia="方正仿宋_GBK"/>
          <w:szCs w:val="32"/>
        </w:rPr>
      </w:pPr>
    </w:p>
    <w:p w14:paraId="63411605" w14:textId="77777777" w:rsidR="00754C01" w:rsidRDefault="00754C01">
      <w:pPr>
        <w:spacing w:line="520" w:lineRule="exact"/>
        <w:jc w:val="center"/>
        <w:rPr>
          <w:rFonts w:eastAsia="新宋体"/>
          <w:b/>
          <w:sz w:val="36"/>
          <w:szCs w:val="36"/>
        </w:rPr>
      </w:pPr>
    </w:p>
    <w:p w14:paraId="52F69807" w14:textId="77777777" w:rsidR="00754C01" w:rsidRDefault="00754C01">
      <w:pPr>
        <w:spacing w:line="520" w:lineRule="exact"/>
        <w:jc w:val="center"/>
        <w:rPr>
          <w:rFonts w:eastAsia="新宋体"/>
          <w:b/>
          <w:sz w:val="36"/>
          <w:szCs w:val="36"/>
        </w:rPr>
      </w:pPr>
    </w:p>
    <w:p w14:paraId="5933390E" w14:textId="77777777" w:rsidR="00754C01" w:rsidRDefault="00754C01">
      <w:pPr>
        <w:spacing w:line="520" w:lineRule="exact"/>
        <w:jc w:val="center"/>
        <w:rPr>
          <w:rFonts w:eastAsia="新宋体"/>
          <w:b/>
          <w:sz w:val="36"/>
          <w:szCs w:val="36"/>
        </w:rPr>
      </w:pPr>
    </w:p>
    <w:p w14:paraId="1D20B93C" w14:textId="77777777" w:rsidR="00754C01" w:rsidRDefault="00754C01">
      <w:pPr>
        <w:spacing w:line="520" w:lineRule="exact"/>
        <w:jc w:val="center"/>
        <w:rPr>
          <w:rFonts w:eastAsia="新宋体"/>
          <w:b/>
          <w:sz w:val="36"/>
          <w:szCs w:val="36"/>
        </w:rPr>
      </w:pPr>
    </w:p>
    <w:p w14:paraId="0B6F02E6" w14:textId="77777777" w:rsidR="00754C01" w:rsidRDefault="00754C01">
      <w:pPr>
        <w:spacing w:line="520" w:lineRule="exact"/>
        <w:jc w:val="center"/>
        <w:rPr>
          <w:rFonts w:eastAsia="新宋体"/>
          <w:b/>
          <w:sz w:val="36"/>
          <w:szCs w:val="36"/>
        </w:rPr>
      </w:pPr>
    </w:p>
    <w:p w14:paraId="3CCEEBB3" w14:textId="77777777" w:rsidR="00754C01" w:rsidRDefault="00754C01">
      <w:pPr>
        <w:spacing w:line="520" w:lineRule="exact"/>
        <w:jc w:val="center"/>
        <w:rPr>
          <w:rFonts w:eastAsia="新宋体"/>
          <w:b/>
          <w:color w:val="0000FF"/>
          <w:sz w:val="36"/>
          <w:szCs w:val="36"/>
        </w:rPr>
      </w:pPr>
    </w:p>
    <w:p w14:paraId="72B60F57" w14:textId="77777777" w:rsidR="00754C01" w:rsidRDefault="00754C01">
      <w:pPr>
        <w:spacing w:line="520" w:lineRule="exact"/>
        <w:jc w:val="center"/>
        <w:rPr>
          <w:rFonts w:eastAsia="仿宋"/>
          <w:color w:val="000000" w:themeColor="text1"/>
          <w:szCs w:val="32"/>
        </w:rPr>
      </w:pPr>
    </w:p>
    <w:p w14:paraId="69350A11" w14:textId="77777777" w:rsidR="00754C01" w:rsidRDefault="00000000">
      <w:pPr>
        <w:spacing w:line="520" w:lineRule="exact"/>
        <w:jc w:val="center"/>
        <w:rPr>
          <w:rFonts w:eastAsia="仿宋"/>
          <w:color w:val="000000" w:themeColor="text1"/>
          <w:szCs w:val="32"/>
        </w:rPr>
      </w:pPr>
      <w:proofErr w:type="gramStart"/>
      <w:r>
        <w:rPr>
          <w:rFonts w:eastAsia="仿宋"/>
          <w:color w:val="000000" w:themeColor="text1"/>
          <w:szCs w:val="32"/>
        </w:rPr>
        <w:t>泰环审</w:t>
      </w:r>
      <w:proofErr w:type="gramEnd"/>
      <w:r>
        <w:rPr>
          <w:rFonts w:eastAsia="仿宋"/>
          <w:color w:val="000000" w:themeColor="text1"/>
          <w:szCs w:val="32"/>
        </w:rPr>
        <w:t>（</w:t>
      </w:r>
      <w:r>
        <w:rPr>
          <w:rFonts w:eastAsia="仿宋"/>
          <w:szCs w:val="32"/>
        </w:rPr>
        <w:t>海陵）〔</w:t>
      </w:r>
      <w:r>
        <w:rPr>
          <w:rFonts w:eastAsia="仿宋"/>
          <w:szCs w:val="32"/>
        </w:rPr>
        <w:t>202</w:t>
      </w:r>
      <w:r>
        <w:rPr>
          <w:rFonts w:eastAsia="仿宋" w:hint="eastAsia"/>
          <w:szCs w:val="32"/>
        </w:rPr>
        <w:t>5</w:t>
      </w:r>
      <w:r>
        <w:rPr>
          <w:rFonts w:eastAsia="仿宋"/>
          <w:szCs w:val="32"/>
        </w:rPr>
        <w:t>〕</w:t>
      </w:r>
      <w:r>
        <w:rPr>
          <w:rFonts w:eastAsia="仿宋" w:hint="eastAsia"/>
          <w:szCs w:val="32"/>
        </w:rPr>
        <w:t>60</w:t>
      </w:r>
      <w:r>
        <w:rPr>
          <w:rFonts w:eastAsia="仿宋"/>
          <w:szCs w:val="32"/>
        </w:rPr>
        <w:t>号</w:t>
      </w:r>
    </w:p>
    <w:p w14:paraId="32D0186D" w14:textId="77777777" w:rsidR="00754C01" w:rsidRDefault="00754C01">
      <w:pPr>
        <w:spacing w:line="520" w:lineRule="exact"/>
        <w:jc w:val="center"/>
        <w:rPr>
          <w:rFonts w:eastAsia="方正仿宋_GBK"/>
          <w:szCs w:val="32"/>
        </w:rPr>
      </w:pPr>
    </w:p>
    <w:p w14:paraId="7445D6CD" w14:textId="77777777" w:rsidR="00754C01" w:rsidRDefault="00754C01">
      <w:pPr>
        <w:spacing w:line="520" w:lineRule="exact"/>
        <w:jc w:val="center"/>
        <w:rPr>
          <w:rFonts w:eastAsia="方正仿宋_GBK"/>
          <w:szCs w:val="32"/>
        </w:rPr>
      </w:pPr>
    </w:p>
    <w:p w14:paraId="011E9ED0" w14:textId="77777777" w:rsidR="008F2A2C" w:rsidRDefault="00000000">
      <w:pPr>
        <w:spacing w:line="560" w:lineRule="exact"/>
        <w:jc w:val="center"/>
        <w:rPr>
          <w:rFonts w:eastAsia="方正小标宋_GBK"/>
          <w:sz w:val="44"/>
          <w:szCs w:val="44"/>
        </w:rPr>
      </w:pPr>
      <w:r>
        <w:rPr>
          <w:rFonts w:eastAsia="方正小标宋_GBK"/>
          <w:spacing w:val="-10"/>
          <w:sz w:val="44"/>
          <w:szCs w:val="44"/>
        </w:rPr>
        <w:t>关于对</w:t>
      </w:r>
      <w:r>
        <w:rPr>
          <w:rFonts w:eastAsia="方正小标宋_GBK" w:hint="eastAsia"/>
          <w:sz w:val="44"/>
          <w:szCs w:val="44"/>
        </w:rPr>
        <w:t>泰州市九源金属材料有限公司</w:t>
      </w:r>
    </w:p>
    <w:p w14:paraId="76D76FDE" w14:textId="6042E380" w:rsidR="00754C01" w:rsidRDefault="00000000">
      <w:pPr>
        <w:spacing w:line="560" w:lineRule="exact"/>
        <w:jc w:val="center"/>
        <w:rPr>
          <w:rFonts w:eastAsia="方正小标宋_GBK"/>
          <w:spacing w:val="-10"/>
          <w:sz w:val="44"/>
          <w:szCs w:val="44"/>
        </w:rPr>
      </w:pPr>
      <w:r>
        <w:rPr>
          <w:rFonts w:eastAsia="方正小标宋_GBK" w:hint="eastAsia"/>
          <w:spacing w:val="-10"/>
          <w:sz w:val="44"/>
          <w:szCs w:val="44"/>
        </w:rPr>
        <w:t>不锈钢</w:t>
      </w:r>
      <w:proofErr w:type="gramStart"/>
      <w:r>
        <w:rPr>
          <w:rFonts w:eastAsia="方正小标宋_GBK" w:hint="eastAsia"/>
          <w:spacing w:val="-10"/>
          <w:sz w:val="44"/>
          <w:szCs w:val="44"/>
        </w:rPr>
        <w:t>线丝材板材</w:t>
      </w:r>
      <w:proofErr w:type="gramEnd"/>
      <w:r>
        <w:rPr>
          <w:rFonts w:eastAsia="方正小标宋_GBK" w:hint="eastAsia"/>
          <w:spacing w:val="-10"/>
          <w:sz w:val="44"/>
          <w:szCs w:val="44"/>
        </w:rPr>
        <w:t>及型钢加工生产项目</w:t>
      </w:r>
    </w:p>
    <w:p w14:paraId="5D7CB3C6" w14:textId="77777777" w:rsidR="00754C01" w:rsidRDefault="00000000">
      <w:pPr>
        <w:spacing w:line="560" w:lineRule="exact"/>
        <w:jc w:val="center"/>
        <w:rPr>
          <w:rFonts w:eastAsia="方正小标宋_GBK"/>
          <w:spacing w:val="-10"/>
          <w:sz w:val="44"/>
          <w:szCs w:val="44"/>
        </w:rPr>
      </w:pPr>
      <w:r>
        <w:rPr>
          <w:rFonts w:eastAsia="方正小标宋_GBK"/>
          <w:spacing w:val="-10"/>
          <w:sz w:val="44"/>
          <w:szCs w:val="44"/>
        </w:rPr>
        <w:t>环境影响报告表的</w:t>
      </w:r>
      <w:r>
        <w:rPr>
          <w:rFonts w:eastAsia="方正小标宋_GBK" w:hint="eastAsia"/>
          <w:spacing w:val="-10"/>
          <w:sz w:val="44"/>
          <w:szCs w:val="44"/>
        </w:rPr>
        <w:t>批复</w:t>
      </w:r>
    </w:p>
    <w:p w14:paraId="14098D5F" w14:textId="77777777" w:rsidR="00754C01" w:rsidRDefault="00754C01">
      <w:pPr>
        <w:snapToGrid w:val="0"/>
        <w:spacing w:line="480" w:lineRule="exact"/>
        <w:ind w:firstLineChars="200" w:firstLine="640"/>
        <w:rPr>
          <w:rFonts w:eastAsia="仿宋"/>
          <w:szCs w:val="32"/>
        </w:rPr>
      </w:pPr>
    </w:p>
    <w:p w14:paraId="75C81387" w14:textId="77777777" w:rsidR="00754C01" w:rsidRDefault="00000000" w:rsidP="00A9505A">
      <w:pPr>
        <w:snapToGrid w:val="0"/>
        <w:spacing w:line="520" w:lineRule="exact"/>
        <w:contextualSpacing/>
        <w:rPr>
          <w:rFonts w:eastAsia="仿宋"/>
          <w:szCs w:val="32"/>
        </w:rPr>
      </w:pPr>
      <w:r>
        <w:rPr>
          <w:rFonts w:eastAsia="仿宋" w:hint="eastAsia"/>
          <w:szCs w:val="32"/>
        </w:rPr>
        <w:t>泰州市九源金属材料有限公司：</w:t>
      </w:r>
    </w:p>
    <w:p w14:paraId="3D6B59B5"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你公司报送的《不锈钢线丝材板材及型钢加工生产项目环境影响报告表》（以下简称《报告表》）收悉，经研究，审批意见如下：</w:t>
      </w:r>
    </w:p>
    <w:p w14:paraId="7C1EA059"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一、你公司对《报告表》的内容和结论负责，</w:t>
      </w:r>
      <w:r>
        <w:rPr>
          <w:rFonts w:eastAsia="仿宋"/>
          <w:szCs w:val="32"/>
        </w:rPr>
        <w:t>环评编制单位应对其编制的《报告表》承担相应责任。</w:t>
      </w:r>
    </w:p>
    <w:p w14:paraId="46808734"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二、根据《报告表》评价结论，在符合《泰州市“十四五”生态环境保护规划》及九龙镇（新能源产业园）规划，落实污染防治措施和生态保护措施的前提下，仅从环境保护角度考虑，同</w:t>
      </w:r>
      <w:r>
        <w:rPr>
          <w:rFonts w:eastAsia="仿宋" w:hint="eastAsia"/>
          <w:szCs w:val="32"/>
        </w:rPr>
        <w:lastRenderedPageBreak/>
        <w:t>意该项目在泰州海陵区九龙镇长兴路</w:t>
      </w:r>
      <w:r>
        <w:rPr>
          <w:rFonts w:eastAsia="仿宋" w:hint="eastAsia"/>
          <w:szCs w:val="32"/>
        </w:rPr>
        <w:t>328</w:t>
      </w:r>
      <w:r>
        <w:rPr>
          <w:rFonts w:eastAsia="仿宋" w:hint="eastAsia"/>
          <w:szCs w:val="32"/>
        </w:rPr>
        <w:t>号拟定地点建设</w:t>
      </w:r>
      <w:r>
        <w:rPr>
          <w:rFonts w:eastAsia="仿宋"/>
          <w:szCs w:val="32"/>
        </w:rPr>
        <w:t>。</w:t>
      </w:r>
      <w:r>
        <w:rPr>
          <w:rFonts w:eastAsia="仿宋" w:hint="eastAsia"/>
          <w:szCs w:val="32"/>
        </w:rPr>
        <w:t>项目新建</w:t>
      </w:r>
      <w:r>
        <w:rPr>
          <w:rFonts w:eastAsia="仿宋"/>
          <w:szCs w:val="32"/>
        </w:rPr>
        <w:t>1</w:t>
      </w:r>
      <w:r>
        <w:rPr>
          <w:rFonts w:eastAsia="仿宋" w:hint="eastAsia"/>
          <w:szCs w:val="32"/>
        </w:rPr>
        <w:t>条不锈钢</w:t>
      </w:r>
      <w:proofErr w:type="gramStart"/>
      <w:r>
        <w:rPr>
          <w:rFonts w:eastAsia="仿宋" w:hint="eastAsia"/>
          <w:szCs w:val="32"/>
        </w:rPr>
        <w:t>线丝材生产线</w:t>
      </w:r>
      <w:proofErr w:type="gramEnd"/>
      <w:r>
        <w:rPr>
          <w:rFonts w:eastAsia="仿宋" w:hint="eastAsia"/>
          <w:szCs w:val="32"/>
        </w:rPr>
        <w:t>、</w:t>
      </w:r>
      <w:r>
        <w:rPr>
          <w:rFonts w:eastAsia="仿宋"/>
          <w:szCs w:val="32"/>
        </w:rPr>
        <w:t>1</w:t>
      </w:r>
      <w:r>
        <w:rPr>
          <w:rFonts w:eastAsia="仿宋" w:hint="eastAsia"/>
          <w:szCs w:val="32"/>
        </w:rPr>
        <w:t>条特种合金</w:t>
      </w:r>
      <w:proofErr w:type="gramStart"/>
      <w:r>
        <w:rPr>
          <w:rFonts w:eastAsia="仿宋" w:hint="eastAsia"/>
          <w:szCs w:val="32"/>
        </w:rPr>
        <w:t>线丝材生产线</w:t>
      </w:r>
      <w:proofErr w:type="gramEnd"/>
      <w:r>
        <w:rPr>
          <w:rFonts w:eastAsia="仿宋" w:hint="eastAsia"/>
          <w:szCs w:val="32"/>
        </w:rPr>
        <w:t>、</w:t>
      </w:r>
      <w:r>
        <w:rPr>
          <w:rFonts w:eastAsia="仿宋"/>
          <w:szCs w:val="32"/>
        </w:rPr>
        <w:t>1</w:t>
      </w:r>
      <w:r>
        <w:rPr>
          <w:rFonts w:eastAsia="仿宋" w:hint="eastAsia"/>
          <w:szCs w:val="32"/>
        </w:rPr>
        <w:t>条不锈钢板材生产线、</w:t>
      </w:r>
      <w:r>
        <w:rPr>
          <w:rFonts w:eastAsia="仿宋"/>
          <w:szCs w:val="32"/>
        </w:rPr>
        <w:t>1</w:t>
      </w:r>
      <w:r>
        <w:rPr>
          <w:rFonts w:eastAsia="仿宋" w:hint="eastAsia"/>
          <w:szCs w:val="32"/>
        </w:rPr>
        <w:t>条型钢生产线、</w:t>
      </w:r>
      <w:r>
        <w:rPr>
          <w:rFonts w:eastAsia="仿宋"/>
          <w:szCs w:val="32"/>
        </w:rPr>
        <w:t>1</w:t>
      </w:r>
      <w:r>
        <w:rPr>
          <w:rFonts w:eastAsia="仿宋" w:hint="eastAsia"/>
          <w:szCs w:val="32"/>
        </w:rPr>
        <w:t>条特殊型钢生产线，建成后可形成年产不锈钢</w:t>
      </w:r>
      <w:proofErr w:type="gramStart"/>
      <w:r>
        <w:rPr>
          <w:rFonts w:eastAsia="仿宋" w:hint="eastAsia"/>
          <w:szCs w:val="32"/>
        </w:rPr>
        <w:t>线丝材</w:t>
      </w:r>
      <w:proofErr w:type="gramEnd"/>
      <w:r>
        <w:rPr>
          <w:rFonts w:eastAsia="仿宋"/>
          <w:szCs w:val="32"/>
        </w:rPr>
        <w:t>34000t</w:t>
      </w:r>
      <w:r>
        <w:rPr>
          <w:rFonts w:eastAsia="仿宋" w:hint="eastAsia"/>
          <w:szCs w:val="32"/>
        </w:rPr>
        <w:t>，特种合金</w:t>
      </w:r>
      <w:proofErr w:type="gramStart"/>
      <w:r>
        <w:rPr>
          <w:rFonts w:eastAsia="仿宋" w:hint="eastAsia"/>
          <w:szCs w:val="32"/>
        </w:rPr>
        <w:t>线丝材</w:t>
      </w:r>
      <w:proofErr w:type="gramEnd"/>
      <w:r>
        <w:rPr>
          <w:rFonts w:eastAsia="仿宋"/>
          <w:szCs w:val="32"/>
        </w:rPr>
        <w:t>5000t</w:t>
      </w:r>
      <w:r>
        <w:rPr>
          <w:rFonts w:eastAsia="仿宋" w:hint="eastAsia"/>
          <w:szCs w:val="32"/>
        </w:rPr>
        <w:t>，不锈钢板材</w:t>
      </w:r>
      <w:r>
        <w:rPr>
          <w:rFonts w:eastAsia="仿宋"/>
          <w:szCs w:val="32"/>
        </w:rPr>
        <w:t>9000t</w:t>
      </w:r>
      <w:r>
        <w:rPr>
          <w:rFonts w:eastAsia="仿宋" w:hint="eastAsia"/>
          <w:szCs w:val="32"/>
        </w:rPr>
        <w:t>，型钢</w:t>
      </w:r>
      <w:r>
        <w:rPr>
          <w:rFonts w:eastAsia="仿宋"/>
          <w:szCs w:val="32"/>
        </w:rPr>
        <w:t>1000t</w:t>
      </w:r>
      <w:r>
        <w:rPr>
          <w:rFonts w:eastAsia="仿宋" w:hint="eastAsia"/>
          <w:szCs w:val="32"/>
        </w:rPr>
        <w:t>，特殊型钢</w:t>
      </w:r>
      <w:r>
        <w:rPr>
          <w:rFonts w:eastAsia="仿宋"/>
          <w:szCs w:val="32"/>
        </w:rPr>
        <w:t>1000t</w:t>
      </w:r>
      <w:r>
        <w:rPr>
          <w:rFonts w:eastAsia="仿宋" w:hint="eastAsia"/>
          <w:szCs w:val="32"/>
        </w:rPr>
        <w:t>的生产能力，</w:t>
      </w:r>
      <w:r>
        <w:rPr>
          <w:rFonts w:eastAsia="仿宋"/>
          <w:szCs w:val="32"/>
        </w:rPr>
        <w:t>具体内容详见《报告表》</w:t>
      </w:r>
      <w:r>
        <w:rPr>
          <w:rFonts w:eastAsia="仿宋" w:hint="eastAsia"/>
          <w:szCs w:val="32"/>
        </w:rPr>
        <w:t>。你公司</w:t>
      </w:r>
      <w:r>
        <w:rPr>
          <w:rFonts w:eastAsia="仿宋"/>
          <w:szCs w:val="32"/>
        </w:rPr>
        <w:t>不得擅自扩大建设规模及改变建设内容。</w:t>
      </w:r>
    </w:p>
    <w:p w14:paraId="7865F46C"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三、在项目运营期管理中，你公司应认真落实《报告表》中提出的各项环保要求，严格执行环保“三同时”制度，确保各类污染物达标排放，并须着重做好以下工作：</w:t>
      </w:r>
    </w:p>
    <w:p w14:paraId="2A02E233" w14:textId="72156CE3"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1</w:t>
      </w:r>
      <w:r>
        <w:rPr>
          <w:rFonts w:eastAsia="仿宋" w:hint="eastAsia"/>
          <w:szCs w:val="32"/>
        </w:rPr>
        <w:t>、按照</w:t>
      </w:r>
      <w:r>
        <w:rPr>
          <w:rFonts w:eastAsia="仿宋"/>
          <w:szCs w:val="32"/>
        </w:rPr>
        <w:t>雨污分流、清污分流</w:t>
      </w:r>
      <w:r>
        <w:rPr>
          <w:rFonts w:eastAsia="仿宋" w:hint="eastAsia"/>
          <w:szCs w:val="32"/>
        </w:rPr>
        <w:t>、</w:t>
      </w:r>
      <w:proofErr w:type="gramStart"/>
      <w:r>
        <w:rPr>
          <w:rFonts w:eastAsia="仿宋" w:hint="eastAsia"/>
          <w:szCs w:val="32"/>
        </w:rPr>
        <w:t>一</w:t>
      </w:r>
      <w:proofErr w:type="gramEnd"/>
      <w:r>
        <w:rPr>
          <w:rFonts w:eastAsia="仿宋" w:hint="eastAsia"/>
          <w:szCs w:val="32"/>
        </w:rPr>
        <w:t>水多用原则设计、建设、完善厂区给排水系统，按照“可视、可控”原则布设厂区给排水管道</w:t>
      </w:r>
      <w:r>
        <w:rPr>
          <w:rFonts w:eastAsia="仿宋"/>
          <w:szCs w:val="32"/>
        </w:rPr>
        <w:t>。</w:t>
      </w:r>
      <w:r>
        <w:rPr>
          <w:rFonts w:eastAsia="仿宋" w:hint="eastAsia"/>
          <w:szCs w:val="32"/>
        </w:rPr>
        <w:t>本项目初期雨水和生产废水经厂区污水处理设施预处理后</w:t>
      </w:r>
      <w:r>
        <w:rPr>
          <w:rFonts w:eastAsia="仿宋" w:hint="eastAsia"/>
          <w:szCs w:val="32"/>
        </w:rPr>
        <w:t>66%</w:t>
      </w:r>
      <w:r>
        <w:rPr>
          <w:rFonts w:eastAsia="仿宋" w:hint="eastAsia"/>
          <w:szCs w:val="32"/>
        </w:rPr>
        <w:t>回用，</w:t>
      </w:r>
      <w:r>
        <w:rPr>
          <w:rFonts w:eastAsia="仿宋" w:hint="eastAsia"/>
          <w:szCs w:val="32"/>
        </w:rPr>
        <w:t>30%</w:t>
      </w:r>
      <w:r>
        <w:rPr>
          <w:rFonts w:eastAsia="仿宋" w:hint="eastAsia"/>
          <w:szCs w:val="32"/>
        </w:rPr>
        <w:t>的</w:t>
      </w:r>
      <w:r>
        <w:rPr>
          <w:rFonts w:eastAsia="仿宋" w:hint="eastAsia"/>
          <w:szCs w:val="32"/>
        </w:rPr>
        <w:t>RO</w:t>
      </w:r>
      <w:r>
        <w:rPr>
          <w:rFonts w:eastAsia="仿宋" w:hint="eastAsia"/>
          <w:szCs w:val="32"/>
        </w:rPr>
        <w:t>浓水经蒸发除盐后回用，剩余</w:t>
      </w:r>
      <w:r>
        <w:rPr>
          <w:rFonts w:eastAsia="仿宋" w:hint="eastAsia"/>
          <w:szCs w:val="32"/>
        </w:rPr>
        <w:t>4%</w:t>
      </w:r>
      <w:r>
        <w:rPr>
          <w:rFonts w:eastAsia="仿宋" w:hint="eastAsia"/>
          <w:szCs w:val="32"/>
        </w:rPr>
        <w:t>的废水与经化粪池预处理的生活污水一并按污水处理厂接管标准排入泰州市九龙污水处理厂（二期工程）集中深度处理。回用水质指标执行《城市污水再生利用</w:t>
      </w:r>
      <w:r w:rsidR="00A9505A">
        <w:rPr>
          <w:rFonts w:eastAsia="仿宋" w:hint="eastAsia"/>
          <w:szCs w:val="32"/>
        </w:rPr>
        <w:t xml:space="preserve"> </w:t>
      </w:r>
      <w:r>
        <w:rPr>
          <w:rFonts w:eastAsia="仿宋" w:hint="eastAsia"/>
          <w:szCs w:val="32"/>
        </w:rPr>
        <w:t>工业用水水质》（</w:t>
      </w:r>
      <w:r>
        <w:rPr>
          <w:rFonts w:eastAsia="仿宋" w:hint="eastAsia"/>
          <w:szCs w:val="32"/>
        </w:rPr>
        <w:t>GB/T19923-2024</w:t>
      </w:r>
      <w:r>
        <w:rPr>
          <w:rFonts w:eastAsia="仿宋" w:hint="eastAsia"/>
          <w:szCs w:val="32"/>
        </w:rPr>
        <w:t>）中相应标准</w:t>
      </w:r>
      <w:r w:rsidR="00A9505A">
        <w:rPr>
          <w:rFonts w:eastAsia="仿宋" w:hint="eastAsia"/>
          <w:szCs w:val="32"/>
        </w:rPr>
        <w:t>要求</w:t>
      </w:r>
      <w:r>
        <w:rPr>
          <w:rFonts w:eastAsia="仿宋" w:hint="eastAsia"/>
          <w:szCs w:val="32"/>
        </w:rPr>
        <w:t>。</w:t>
      </w:r>
    </w:p>
    <w:p w14:paraId="1EDF46D6" w14:textId="6B66C8A0"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2</w:t>
      </w:r>
      <w:r>
        <w:rPr>
          <w:rFonts w:eastAsia="仿宋" w:hint="eastAsia"/>
          <w:szCs w:val="32"/>
        </w:rPr>
        <w:t>、落实《报告表》提出的各项废气治理措施，确保各类废气的处理效率及排气筒高度达到《报告表》提出的要求，采取有效措施减少无组织废气排放。按照“可视、可控”原则布置废气喷淋装置的槽、罐、管线</w:t>
      </w:r>
      <w:r w:rsidR="00A9505A">
        <w:rPr>
          <w:rFonts w:eastAsia="仿宋" w:hint="eastAsia"/>
          <w:szCs w:val="32"/>
        </w:rPr>
        <w:t>。</w:t>
      </w:r>
      <w:r>
        <w:rPr>
          <w:rFonts w:eastAsia="仿宋" w:hint="eastAsia"/>
          <w:szCs w:val="32"/>
        </w:rPr>
        <w:t>本项目硫酸雾、硝酸雾（氮氧化物）、氟化物、颗粒物排放执行《大气污染物综合排放标准》（</w:t>
      </w:r>
      <w:r>
        <w:rPr>
          <w:rFonts w:eastAsia="仿宋" w:hint="eastAsia"/>
          <w:szCs w:val="32"/>
        </w:rPr>
        <w:t>DB32/4041-2021</w:t>
      </w:r>
      <w:r>
        <w:rPr>
          <w:rFonts w:eastAsia="仿宋" w:hint="eastAsia"/>
          <w:szCs w:val="32"/>
        </w:rPr>
        <w:t>）相应标准限值要求。</w:t>
      </w:r>
    </w:p>
    <w:p w14:paraId="63AC3563" w14:textId="05328C8D"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lastRenderedPageBreak/>
        <w:t>3</w:t>
      </w:r>
      <w:r>
        <w:rPr>
          <w:rFonts w:eastAsia="仿宋" w:hint="eastAsia"/>
          <w:szCs w:val="32"/>
        </w:rPr>
        <w:t>、</w:t>
      </w:r>
      <w:r>
        <w:rPr>
          <w:rFonts w:eastAsia="仿宋"/>
          <w:szCs w:val="32"/>
        </w:rPr>
        <w:t>项目应使用低噪声机械设备，合理布置噪声源的位置，并对所有噪声</w:t>
      </w:r>
      <w:proofErr w:type="gramStart"/>
      <w:r>
        <w:rPr>
          <w:rFonts w:eastAsia="仿宋"/>
          <w:szCs w:val="32"/>
        </w:rPr>
        <w:t>源采取</w:t>
      </w:r>
      <w:proofErr w:type="gramEnd"/>
      <w:r>
        <w:rPr>
          <w:rFonts w:eastAsia="仿宋"/>
          <w:szCs w:val="32"/>
        </w:rPr>
        <w:t>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747733">
        <w:rPr>
          <w:rFonts w:eastAsia="仿宋" w:hint="eastAsia"/>
          <w:szCs w:val="32"/>
        </w:rPr>
        <w:t>3</w:t>
      </w:r>
      <w:r>
        <w:rPr>
          <w:rFonts w:eastAsia="仿宋"/>
          <w:szCs w:val="32"/>
        </w:rPr>
        <w:t>类标准（昼间</w:t>
      </w:r>
      <w:r>
        <w:rPr>
          <w:rFonts w:eastAsia="仿宋"/>
          <w:szCs w:val="32"/>
        </w:rPr>
        <w:t>≤</w:t>
      </w:r>
      <w:r>
        <w:rPr>
          <w:rFonts w:eastAsia="仿宋" w:hint="eastAsia"/>
          <w:szCs w:val="32"/>
        </w:rPr>
        <w:t>6</w:t>
      </w:r>
      <w:r w:rsidR="00747733">
        <w:rPr>
          <w:rFonts w:eastAsia="仿宋" w:hint="eastAsia"/>
          <w:szCs w:val="32"/>
        </w:rPr>
        <w:t>5</w:t>
      </w:r>
      <w:r>
        <w:rPr>
          <w:rFonts w:eastAsia="仿宋"/>
          <w:szCs w:val="32"/>
        </w:rPr>
        <w:t>dB(A)</w:t>
      </w:r>
      <w:r>
        <w:rPr>
          <w:rFonts w:eastAsia="仿宋"/>
          <w:szCs w:val="32"/>
        </w:rPr>
        <w:t>、夜间</w:t>
      </w:r>
      <w:r>
        <w:rPr>
          <w:rFonts w:eastAsia="仿宋"/>
          <w:szCs w:val="32"/>
        </w:rPr>
        <w:t>≤5</w:t>
      </w:r>
      <w:r w:rsidR="00747733">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Pr>
          <w:rFonts w:eastAsia="仿宋" w:hint="eastAsia"/>
          <w:szCs w:val="32"/>
        </w:rPr>
        <w:t>按“资源化、减量化、无害化”原则和环境管理要求，落实各</w:t>
      </w:r>
      <w:proofErr w:type="gramStart"/>
      <w:r>
        <w:rPr>
          <w:rFonts w:eastAsia="仿宋" w:hint="eastAsia"/>
          <w:szCs w:val="32"/>
        </w:rPr>
        <w:t>类固废</w:t>
      </w:r>
      <w:proofErr w:type="gramEnd"/>
      <w:r>
        <w:rPr>
          <w:rFonts w:eastAsia="仿宋" w:hint="eastAsia"/>
          <w:szCs w:val="32"/>
        </w:rPr>
        <w:t>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Pr>
          <w:rFonts w:eastAsia="仿宋" w:hint="eastAsia"/>
          <w:szCs w:val="32"/>
        </w:rPr>
        <w:t>GB18599-2020</w:t>
      </w:r>
      <w:r>
        <w:rPr>
          <w:rFonts w:eastAsia="仿宋" w:hint="eastAsia"/>
          <w:szCs w:val="32"/>
        </w:rPr>
        <w:t>）要求。</w:t>
      </w:r>
      <w:proofErr w:type="gramStart"/>
      <w:r>
        <w:rPr>
          <w:rFonts w:eastAsia="仿宋" w:hint="eastAsia"/>
          <w:szCs w:val="32"/>
        </w:rPr>
        <w:t>危废转移须</w:t>
      </w:r>
      <w:proofErr w:type="gramEnd"/>
      <w:r>
        <w:rPr>
          <w:rFonts w:eastAsia="仿宋" w:hint="eastAsia"/>
          <w:szCs w:val="32"/>
        </w:rPr>
        <w:t>按规定办理相关审批手续，经批准同意后方可实施转移。</w:t>
      </w:r>
      <w:proofErr w:type="gramStart"/>
      <w:r>
        <w:rPr>
          <w:rFonts w:eastAsia="仿宋" w:hint="eastAsia"/>
          <w:szCs w:val="32"/>
        </w:rPr>
        <w:t>危废贮存</w:t>
      </w:r>
      <w:proofErr w:type="gramEnd"/>
      <w:r>
        <w:rPr>
          <w:rFonts w:eastAsia="仿宋" w:hint="eastAsia"/>
          <w:szCs w:val="32"/>
        </w:rPr>
        <w:t>设施应严格按照《危险废物贮存污染控制标准》（</w:t>
      </w:r>
      <w:r>
        <w:rPr>
          <w:rFonts w:eastAsia="仿宋" w:hint="eastAsia"/>
          <w:szCs w:val="32"/>
        </w:rPr>
        <w:t>GB18597-2023</w:t>
      </w:r>
      <w:r>
        <w:rPr>
          <w:rFonts w:eastAsia="仿宋" w:hint="eastAsia"/>
          <w:szCs w:val="32"/>
        </w:rPr>
        <w:t>）《危险废物识别标志设置技术规范》（</w:t>
      </w:r>
      <w:r>
        <w:rPr>
          <w:rFonts w:eastAsia="仿宋" w:hint="eastAsia"/>
          <w:szCs w:val="32"/>
        </w:rPr>
        <w:t>HJ1276-2022</w:t>
      </w:r>
      <w:r>
        <w:rPr>
          <w:rFonts w:eastAsia="仿宋" w:hint="eastAsia"/>
          <w:szCs w:val="32"/>
        </w:rPr>
        <w:t>）</w:t>
      </w:r>
      <w:r>
        <w:rPr>
          <w:rFonts w:hint="eastAsia"/>
        </w:rPr>
        <w:t>《江苏省固体废物全过程环境监管工作意见》</w:t>
      </w:r>
      <w:r>
        <w:rPr>
          <w:rFonts w:eastAsia="仿宋" w:hint="eastAsia"/>
          <w:szCs w:val="32"/>
        </w:rPr>
        <w:t>（</w:t>
      </w:r>
      <w:proofErr w:type="gramStart"/>
      <w:r>
        <w:rPr>
          <w:rFonts w:hint="eastAsia"/>
        </w:rPr>
        <w:t>苏环办</w:t>
      </w:r>
      <w:proofErr w:type="gramEnd"/>
      <w:r>
        <w:rPr>
          <w:rFonts w:hint="eastAsia"/>
        </w:rPr>
        <w:t>〔</w:t>
      </w:r>
      <w:bookmarkStart w:id="1" w:name="bhsj"/>
      <w:r>
        <w:t>2024</w:t>
      </w:r>
      <w:bookmarkEnd w:id="1"/>
      <w:r>
        <w:rPr>
          <w:rFonts w:hint="eastAsia"/>
        </w:rPr>
        <w:t>〕</w:t>
      </w:r>
      <w:bookmarkStart w:id="2" w:name="xh"/>
      <w:r>
        <w:t>16</w:t>
      </w:r>
      <w:bookmarkEnd w:id="2"/>
      <w:r>
        <w:rPr>
          <w:rFonts w:hint="eastAsia"/>
        </w:rPr>
        <w:t>号</w:t>
      </w:r>
      <w:r>
        <w:rPr>
          <w:rFonts w:eastAsia="仿宋" w:hint="eastAsia"/>
          <w:szCs w:val="32"/>
        </w:rPr>
        <w:t>）等文件要求建设，同时须按规定办理规划、安全、住建、消防等相关手续，消除风险隐患。</w:t>
      </w:r>
      <w:bookmarkEnd w:id="0"/>
    </w:p>
    <w:p w14:paraId="23E8C7B9"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w:t>
      </w:r>
      <w:proofErr w:type="gramStart"/>
      <w:r>
        <w:rPr>
          <w:rFonts w:eastAsia="仿宋"/>
          <w:szCs w:val="32"/>
        </w:rPr>
        <w:t>苏环控</w:t>
      </w:r>
      <w:proofErr w:type="gramEnd"/>
      <w:r>
        <w:rPr>
          <w:rFonts w:eastAsia="仿宋"/>
          <w:szCs w:val="32"/>
        </w:rPr>
        <w:t>〔</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Pr>
          <w:rFonts w:eastAsia="仿宋" w:hint="eastAsia"/>
          <w:szCs w:val="32"/>
        </w:rPr>
        <w:t>建成后共</w:t>
      </w:r>
      <w:r>
        <w:rPr>
          <w:rFonts w:hint="eastAsia"/>
        </w:rPr>
        <w:t>设置</w:t>
      </w:r>
      <w:r>
        <w:rPr>
          <w:rFonts w:hint="eastAsia"/>
        </w:rPr>
        <w:t>6</w:t>
      </w:r>
      <w:r>
        <w:rPr>
          <w:rFonts w:hint="eastAsia"/>
        </w:rPr>
        <w:t>个</w:t>
      </w:r>
      <w:r>
        <w:rPr>
          <w:rFonts w:hint="eastAsia"/>
        </w:rPr>
        <w:t>15</w:t>
      </w:r>
      <w:r>
        <w:rPr>
          <w:rFonts w:hint="eastAsia"/>
        </w:rPr>
        <w:t>米高废气排放口，</w:t>
      </w:r>
      <w:r>
        <w:rPr>
          <w:rFonts w:hint="eastAsia"/>
        </w:rPr>
        <w:t>1</w:t>
      </w:r>
      <w:r>
        <w:rPr>
          <w:rFonts w:hint="eastAsia"/>
        </w:rPr>
        <w:t>个污水接管口</w:t>
      </w:r>
      <w:r>
        <w:rPr>
          <w:rFonts w:eastAsia="仿宋"/>
          <w:szCs w:val="32"/>
        </w:rPr>
        <w:t>。</w:t>
      </w:r>
    </w:p>
    <w:p w14:paraId="3442C971"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w:t>
      </w:r>
      <w:r>
        <w:rPr>
          <w:rFonts w:eastAsia="仿宋" w:hint="eastAsia"/>
          <w:szCs w:val="32"/>
        </w:rPr>
        <w:t>落实</w:t>
      </w:r>
      <w:r>
        <w:rPr>
          <w:rFonts w:eastAsia="仿宋"/>
          <w:szCs w:val="32"/>
        </w:rPr>
        <w:t>《报告表》</w:t>
      </w:r>
      <w:r>
        <w:rPr>
          <w:rFonts w:eastAsia="仿宋" w:hint="eastAsia"/>
          <w:szCs w:val="32"/>
        </w:rPr>
        <w:t>提出的环境风险防范措施及突发环境事件应急预案编制要求，</w:t>
      </w:r>
      <w:r>
        <w:rPr>
          <w:rFonts w:eastAsia="仿宋"/>
          <w:szCs w:val="32"/>
        </w:rPr>
        <w:t>加强环境风险防范与应急体系建设，定期组织开展环境风险应急培训及演练，落实组织体系、管理制度、设施物资、信息系统和区域联控（联动）机制等方面措施，提升环境风险预警、监控和处置能力。设置专门的环境管理机构，</w:t>
      </w:r>
      <w:r>
        <w:rPr>
          <w:rFonts w:eastAsia="仿宋"/>
          <w:szCs w:val="32"/>
        </w:rPr>
        <w:lastRenderedPageBreak/>
        <w:t>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w:t>
      </w:r>
      <w:proofErr w:type="gramStart"/>
      <w:r>
        <w:rPr>
          <w:rFonts w:eastAsia="仿宋" w:hint="eastAsia"/>
          <w:szCs w:val="32"/>
        </w:rPr>
        <w:t>苏环办</w:t>
      </w:r>
      <w:proofErr w:type="gramEnd"/>
      <w:r>
        <w:rPr>
          <w:rFonts w:eastAsia="仿宋" w:hint="eastAsia"/>
          <w:szCs w:val="32"/>
        </w:rPr>
        <w:t>〔</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w:t>
      </w:r>
      <w:proofErr w:type="gramStart"/>
      <w:r>
        <w:rPr>
          <w:rFonts w:eastAsia="仿宋" w:hint="eastAsia"/>
          <w:szCs w:val="32"/>
        </w:rPr>
        <w:t>泰环办</w:t>
      </w:r>
      <w:proofErr w:type="gramEnd"/>
      <w:r>
        <w:rPr>
          <w:rFonts w:eastAsia="仿宋" w:hint="eastAsia"/>
          <w:szCs w:val="32"/>
        </w:rPr>
        <w:t>〔</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、本项目在发生实际排污行为之前，你公司应当按照《排污许可管理条例》（国务院令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5C74FA68"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、项目建设全过程应贯彻循环经济理念和清洁生产原则，生产线布设按照“生产设施不落地”的原则架空设置，持续加强全过程环境管理，减少污染物产生量、排放量。</w:t>
      </w:r>
    </w:p>
    <w:p w14:paraId="7AFB1B85"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754C01" w:rsidRDefault="00000000" w:rsidP="00A9505A">
      <w:pPr>
        <w:snapToGrid w:val="0"/>
        <w:spacing w:line="520" w:lineRule="exact"/>
        <w:ind w:firstLineChars="200" w:firstLine="640"/>
        <w:contextualSpacing/>
        <w:rPr>
          <w:rFonts w:eastAsia="仿宋"/>
          <w:szCs w:val="32"/>
        </w:rPr>
      </w:pPr>
      <w:r>
        <w:rPr>
          <w:rFonts w:eastAsia="仿宋"/>
          <w:szCs w:val="32"/>
        </w:rPr>
        <w:t>五、泰州市生态环境综合行政</w:t>
      </w:r>
      <w:proofErr w:type="gramStart"/>
      <w:r>
        <w:rPr>
          <w:rFonts w:eastAsia="仿宋"/>
          <w:szCs w:val="32"/>
        </w:rPr>
        <w:t>执法局</w:t>
      </w:r>
      <w:r>
        <w:rPr>
          <w:rFonts w:eastAsia="仿宋" w:hint="eastAsia"/>
          <w:szCs w:val="32"/>
        </w:rPr>
        <w:t>海陵</w:t>
      </w:r>
      <w:proofErr w:type="gramEnd"/>
      <w:r>
        <w:rPr>
          <w:rFonts w:eastAsia="仿宋" w:hint="eastAsia"/>
          <w:szCs w:val="32"/>
        </w:rPr>
        <w:t>一、二、三局</w:t>
      </w:r>
      <w:r>
        <w:rPr>
          <w:rFonts w:eastAsia="仿宋"/>
          <w:szCs w:val="32"/>
        </w:rPr>
        <w:t>负责该项目运营期间的环境监督管理工作。</w:t>
      </w:r>
    </w:p>
    <w:p w14:paraId="6EEE8B45"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lastRenderedPageBreak/>
        <w:t>六、项目的环保设施必须与主体工程同时建成并投入使用，并按规定办理项目竣工环保验收手续。</w:t>
      </w:r>
    </w:p>
    <w:p w14:paraId="5061BD77" w14:textId="77777777" w:rsidR="00754C01" w:rsidRDefault="00000000" w:rsidP="00A9505A">
      <w:pPr>
        <w:snapToGrid w:val="0"/>
        <w:spacing w:line="52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年，项目方开工建设的，其《报告表》应当报我局重新审核。项目的性质、规模、地点、采取的工艺或防治污染、防止生态破坏的措施等发生重大变化的，你公司应当重新报批该项目的环境影响评价文件</w:t>
      </w:r>
      <w:r>
        <w:rPr>
          <w:rFonts w:eastAsia="仿宋"/>
          <w:szCs w:val="32"/>
        </w:rPr>
        <w:t>。</w:t>
      </w:r>
    </w:p>
    <w:p w14:paraId="4F46D03D" w14:textId="77777777" w:rsidR="00754C01" w:rsidRDefault="00754C01" w:rsidP="00A9505A">
      <w:pPr>
        <w:snapToGrid w:val="0"/>
        <w:spacing w:line="520" w:lineRule="exact"/>
        <w:contextualSpacing/>
        <w:rPr>
          <w:rFonts w:eastAsia="仿宋"/>
          <w:szCs w:val="32"/>
        </w:rPr>
      </w:pPr>
    </w:p>
    <w:p w14:paraId="7203973C" w14:textId="77777777" w:rsidR="00754C01" w:rsidRDefault="00754C01" w:rsidP="00A9505A">
      <w:pPr>
        <w:pStyle w:val="Default"/>
        <w:spacing w:line="520" w:lineRule="exact"/>
        <w:contextualSpacing/>
        <w:rPr>
          <w:rFonts w:hint="eastAsia"/>
        </w:rPr>
      </w:pPr>
    </w:p>
    <w:p w14:paraId="6AAF9FD4" w14:textId="77777777" w:rsidR="00754C01" w:rsidRDefault="00000000" w:rsidP="00A9505A">
      <w:pPr>
        <w:snapToGrid w:val="0"/>
        <w:spacing w:line="52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77777777" w:rsidR="00754C01" w:rsidRDefault="00000000" w:rsidP="00A9505A">
      <w:pPr>
        <w:snapToGrid w:val="0"/>
        <w:spacing w:line="52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Pr>
          <w:rFonts w:eastAsia="仿宋" w:hint="eastAsia"/>
          <w:color w:val="000000" w:themeColor="text1"/>
          <w:szCs w:val="32"/>
        </w:rPr>
        <w:t>9</w:t>
      </w:r>
      <w:r>
        <w:rPr>
          <w:rFonts w:eastAsia="仿宋"/>
          <w:color w:val="000000" w:themeColor="text1"/>
          <w:szCs w:val="32"/>
        </w:rPr>
        <w:t>月</w:t>
      </w:r>
      <w:r>
        <w:rPr>
          <w:rFonts w:eastAsia="仿宋" w:hint="eastAsia"/>
          <w:color w:val="000000" w:themeColor="text1"/>
          <w:szCs w:val="32"/>
        </w:rPr>
        <w:t>15</w:t>
      </w:r>
      <w:r>
        <w:rPr>
          <w:rFonts w:eastAsia="仿宋"/>
          <w:color w:val="000000" w:themeColor="text1"/>
          <w:szCs w:val="32"/>
        </w:rPr>
        <w:t>日</w:t>
      </w:r>
    </w:p>
    <w:p w14:paraId="7CD64515" w14:textId="77777777" w:rsidR="00A9505A" w:rsidRDefault="00A9505A" w:rsidP="00A9505A">
      <w:pPr>
        <w:pStyle w:val="Default"/>
      </w:pPr>
    </w:p>
    <w:p w14:paraId="0459963E" w14:textId="77777777" w:rsidR="00A9505A" w:rsidRPr="00A9505A" w:rsidRDefault="00A9505A" w:rsidP="00A9505A">
      <w:pPr>
        <w:pStyle w:val="Default"/>
        <w:rPr>
          <w:rFonts w:hint="eastAsia"/>
        </w:rPr>
      </w:pPr>
    </w:p>
    <w:p w14:paraId="0B7C3E2A" w14:textId="77777777" w:rsidR="00754C01" w:rsidRDefault="00754C01" w:rsidP="00A9505A">
      <w:pPr>
        <w:pStyle w:val="Default"/>
        <w:spacing w:line="520" w:lineRule="exact"/>
        <w:rPr>
          <w:rFonts w:hint="eastAsia"/>
        </w:rPr>
      </w:pPr>
    </w:p>
    <w:p w14:paraId="0EED4467" w14:textId="77777777" w:rsidR="00754C01" w:rsidRDefault="00754C01" w:rsidP="00A9505A">
      <w:pPr>
        <w:pStyle w:val="Default"/>
        <w:spacing w:line="520" w:lineRule="exact"/>
      </w:pPr>
    </w:p>
    <w:p w14:paraId="1CA069D5" w14:textId="77777777" w:rsidR="00A9505A" w:rsidRDefault="00A9505A" w:rsidP="00A9505A">
      <w:pPr>
        <w:pStyle w:val="Default"/>
        <w:spacing w:line="520" w:lineRule="exact"/>
      </w:pPr>
    </w:p>
    <w:p w14:paraId="3D4A72C1" w14:textId="77777777" w:rsidR="00A9505A" w:rsidRDefault="00A9505A" w:rsidP="00A9505A">
      <w:pPr>
        <w:pStyle w:val="Default"/>
        <w:spacing w:line="520" w:lineRule="exact"/>
      </w:pPr>
    </w:p>
    <w:p w14:paraId="061D2FD7" w14:textId="77777777" w:rsidR="00A9505A" w:rsidRDefault="00A9505A" w:rsidP="00A9505A">
      <w:pPr>
        <w:pStyle w:val="Default"/>
        <w:spacing w:line="520" w:lineRule="exact"/>
      </w:pPr>
    </w:p>
    <w:p w14:paraId="66622F5C" w14:textId="77777777" w:rsidR="00A9505A" w:rsidRDefault="00A9505A" w:rsidP="00A9505A">
      <w:pPr>
        <w:pStyle w:val="Default"/>
        <w:spacing w:line="520" w:lineRule="exact"/>
      </w:pPr>
    </w:p>
    <w:p w14:paraId="78A83237" w14:textId="77777777" w:rsidR="00A9505A" w:rsidRDefault="00A9505A" w:rsidP="00A9505A">
      <w:pPr>
        <w:pStyle w:val="Default"/>
        <w:spacing w:line="520" w:lineRule="exact"/>
      </w:pPr>
    </w:p>
    <w:p w14:paraId="44AEC157" w14:textId="77777777" w:rsidR="00A9505A" w:rsidRDefault="00A9505A" w:rsidP="00A9505A">
      <w:pPr>
        <w:pStyle w:val="Default"/>
        <w:spacing w:line="520" w:lineRule="exact"/>
      </w:pPr>
    </w:p>
    <w:p w14:paraId="75C39BF8" w14:textId="77777777" w:rsidR="00A9505A" w:rsidRDefault="00A9505A" w:rsidP="00A9505A">
      <w:pPr>
        <w:pStyle w:val="Default"/>
        <w:spacing w:line="520" w:lineRule="exact"/>
      </w:pPr>
    </w:p>
    <w:p w14:paraId="49C423FC" w14:textId="77777777" w:rsidR="00A9505A" w:rsidRDefault="00A9505A" w:rsidP="00A9505A">
      <w:pPr>
        <w:pStyle w:val="Default"/>
        <w:spacing w:line="520" w:lineRule="exact"/>
      </w:pPr>
    </w:p>
    <w:p w14:paraId="47736239" w14:textId="77777777" w:rsidR="00A9505A" w:rsidRDefault="00A9505A" w:rsidP="00A9505A">
      <w:pPr>
        <w:pStyle w:val="Default"/>
        <w:spacing w:line="520" w:lineRule="exact"/>
      </w:pPr>
    </w:p>
    <w:p w14:paraId="326F31DC" w14:textId="77777777" w:rsidR="00A9505A" w:rsidRDefault="00A9505A" w:rsidP="00A9505A">
      <w:pPr>
        <w:pStyle w:val="Default"/>
        <w:spacing w:line="520" w:lineRule="exact"/>
        <w:rPr>
          <w:rFonts w:hint="eastAsia"/>
        </w:rPr>
      </w:pPr>
    </w:p>
    <w:p w14:paraId="07C9C4DA" w14:textId="77777777" w:rsidR="00754C01"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77777777" w:rsidR="00754C01"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Pr>
          <w:rFonts w:eastAsia="仿宋" w:hint="eastAsia"/>
          <w:spacing w:val="-14"/>
          <w:sz w:val="28"/>
          <w:szCs w:val="28"/>
        </w:rPr>
        <w:t>9</w:t>
      </w:r>
      <w:r>
        <w:rPr>
          <w:rFonts w:eastAsia="仿宋"/>
          <w:spacing w:val="-14"/>
          <w:sz w:val="28"/>
          <w:szCs w:val="28"/>
        </w:rPr>
        <w:t>月</w:t>
      </w:r>
      <w:r>
        <w:rPr>
          <w:rFonts w:eastAsia="仿宋" w:hint="eastAsia"/>
          <w:spacing w:val="-14"/>
          <w:sz w:val="28"/>
          <w:szCs w:val="28"/>
        </w:rPr>
        <w:t>15</w:t>
      </w:r>
      <w:r>
        <w:rPr>
          <w:rFonts w:eastAsia="仿宋"/>
          <w:spacing w:val="-14"/>
          <w:sz w:val="28"/>
          <w:szCs w:val="28"/>
        </w:rPr>
        <w:t>日印发</w:t>
      </w:r>
    </w:p>
    <w:sectPr w:rsidR="00754C01">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FADB" w14:textId="77777777" w:rsidR="00CE396E" w:rsidRDefault="00CE396E">
      <w:r>
        <w:separator/>
      </w:r>
    </w:p>
  </w:endnote>
  <w:endnote w:type="continuationSeparator" w:id="0">
    <w:p w14:paraId="4A967741" w14:textId="77777777" w:rsidR="00CE396E" w:rsidRDefault="00CE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754C01"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754C01"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D40C" w14:textId="77777777" w:rsidR="00CE396E" w:rsidRDefault="00CE396E">
      <w:r>
        <w:separator/>
      </w:r>
    </w:p>
  </w:footnote>
  <w:footnote w:type="continuationSeparator" w:id="0">
    <w:p w14:paraId="4FBC957C" w14:textId="77777777" w:rsidR="00CE396E" w:rsidRDefault="00CE3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09E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2A02"/>
    <w:rsid w:val="00073AE2"/>
    <w:rsid w:val="000749DA"/>
    <w:rsid w:val="00076D97"/>
    <w:rsid w:val="000806FF"/>
    <w:rsid w:val="00080E6F"/>
    <w:rsid w:val="000849CE"/>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4EF5"/>
    <w:rsid w:val="000A5B55"/>
    <w:rsid w:val="000A6F9B"/>
    <w:rsid w:val="000A7B98"/>
    <w:rsid w:val="000B031B"/>
    <w:rsid w:val="000B03E5"/>
    <w:rsid w:val="000B05E7"/>
    <w:rsid w:val="000B0709"/>
    <w:rsid w:val="000B44F0"/>
    <w:rsid w:val="000B6B23"/>
    <w:rsid w:val="000C0C9B"/>
    <w:rsid w:val="000C5810"/>
    <w:rsid w:val="000C6422"/>
    <w:rsid w:val="000D75C9"/>
    <w:rsid w:val="000E301F"/>
    <w:rsid w:val="000E3586"/>
    <w:rsid w:val="000E4C51"/>
    <w:rsid w:val="000E56B0"/>
    <w:rsid w:val="000E7025"/>
    <w:rsid w:val="000E751A"/>
    <w:rsid w:val="000F13DB"/>
    <w:rsid w:val="000F1519"/>
    <w:rsid w:val="000F1AFF"/>
    <w:rsid w:val="000F407B"/>
    <w:rsid w:val="000F4D1F"/>
    <w:rsid w:val="000F6ABE"/>
    <w:rsid w:val="000F6E67"/>
    <w:rsid w:val="001000B3"/>
    <w:rsid w:val="00112131"/>
    <w:rsid w:val="001135DE"/>
    <w:rsid w:val="00116060"/>
    <w:rsid w:val="00122342"/>
    <w:rsid w:val="0012312B"/>
    <w:rsid w:val="00134B6C"/>
    <w:rsid w:val="00137B1C"/>
    <w:rsid w:val="00137DDF"/>
    <w:rsid w:val="00137F85"/>
    <w:rsid w:val="00146AB4"/>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5B23"/>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3E0"/>
    <w:rsid w:val="00255FE5"/>
    <w:rsid w:val="00256C6B"/>
    <w:rsid w:val="00260A43"/>
    <w:rsid w:val="00260BAA"/>
    <w:rsid w:val="00273C7B"/>
    <w:rsid w:val="00277190"/>
    <w:rsid w:val="00291B4C"/>
    <w:rsid w:val="0029310C"/>
    <w:rsid w:val="00293922"/>
    <w:rsid w:val="00293C71"/>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2ED0"/>
    <w:rsid w:val="002D682C"/>
    <w:rsid w:val="002E04D3"/>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1FB"/>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56E83"/>
    <w:rsid w:val="003602E1"/>
    <w:rsid w:val="00361289"/>
    <w:rsid w:val="00361CCF"/>
    <w:rsid w:val="0036303A"/>
    <w:rsid w:val="00371F8F"/>
    <w:rsid w:val="0037790E"/>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C6D1F"/>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5A4D"/>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1FD1"/>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2DCF"/>
    <w:rsid w:val="004D3EB3"/>
    <w:rsid w:val="004D4946"/>
    <w:rsid w:val="004D51FE"/>
    <w:rsid w:val="004D5687"/>
    <w:rsid w:val="004E046C"/>
    <w:rsid w:val="004E13B8"/>
    <w:rsid w:val="004E3651"/>
    <w:rsid w:val="004E7073"/>
    <w:rsid w:val="004F2E72"/>
    <w:rsid w:val="004F31E5"/>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1A2E"/>
    <w:rsid w:val="005321E2"/>
    <w:rsid w:val="00535593"/>
    <w:rsid w:val="00535956"/>
    <w:rsid w:val="00540FD5"/>
    <w:rsid w:val="00543EAC"/>
    <w:rsid w:val="005479D1"/>
    <w:rsid w:val="00547DBA"/>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31EB"/>
    <w:rsid w:val="005A5E96"/>
    <w:rsid w:val="005A7C25"/>
    <w:rsid w:val="005B0F22"/>
    <w:rsid w:val="005B314E"/>
    <w:rsid w:val="005B3EB3"/>
    <w:rsid w:val="005B4211"/>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340F"/>
    <w:rsid w:val="0060503B"/>
    <w:rsid w:val="0061308F"/>
    <w:rsid w:val="00614F31"/>
    <w:rsid w:val="00621686"/>
    <w:rsid w:val="006228B5"/>
    <w:rsid w:val="00623C39"/>
    <w:rsid w:val="00624911"/>
    <w:rsid w:val="006264E2"/>
    <w:rsid w:val="00627335"/>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5E5F"/>
    <w:rsid w:val="006E780D"/>
    <w:rsid w:val="006F5AD6"/>
    <w:rsid w:val="006F5E51"/>
    <w:rsid w:val="006F6530"/>
    <w:rsid w:val="006F671D"/>
    <w:rsid w:val="00701352"/>
    <w:rsid w:val="00704CBA"/>
    <w:rsid w:val="00706BD4"/>
    <w:rsid w:val="007107A8"/>
    <w:rsid w:val="00712F91"/>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47733"/>
    <w:rsid w:val="00754C0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1F13"/>
    <w:rsid w:val="007923A0"/>
    <w:rsid w:val="007941D5"/>
    <w:rsid w:val="007969A5"/>
    <w:rsid w:val="007A0C74"/>
    <w:rsid w:val="007A74A3"/>
    <w:rsid w:val="007A77AD"/>
    <w:rsid w:val="007A7B84"/>
    <w:rsid w:val="007B1461"/>
    <w:rsid w:val="007B38B9"/>
    <w:rsid w:val="007B6183"/>
    <w:rsid w:val="007C3893"/>
    <w:rsid w:val="007C3F4A"/>
    <w:rsid w:val="007D4374"/>
    <w:rsid w:val="007D5756"/>
    <w:rsid w:val="007D67D1"/>
    <w:rsid w:val="007D76BB"/>
    <w:rsid w:val="007E0050"/>
    <w:rsid w:val="007E0AD9"/>
    <w:rsid w:val="007E7E1A"/>
    <w:rsid w:val="007F0990"/>
    <w:rsid w:val="007F1603"/>
    <w:rsid w:val="007F2356"/>
    <w:rsid w:val="007F30E6"/>
    <w:rsid w:val="007F3ED1"/>
    <w:rsid w:val="007F6490"/>
    <w:rsid w:val="007F7B2B"/>
    <w:rsid w:val="0080247E"/>
    <w:rsid w:val="0080488F"/>
    <w:rsid w:val="00805F94"/>
    <w:rsid w:val="008177EC"/>
    <w:rsid w:val="00821502"/>
    <w:rsid w:val="008369F9"/>
    <w:rsid w:val="00837035"/>
    <w:rsid w:val="00842928"/>
    <w:rsid w:val="00845CA8"/>
    <w:rsid w:val="00846BF5"/>
    <w:rsid w:val="00851CA3"/>
    <w:rsid w:val="008569DD"/>
    <w:rsid w:val="008569F1"/>
    <w:rsid w:val="00856F86"/>
    <w:rsid w:val="00861626"/>
    <w:rsid w:val="008628A0"/>
    <w:rsid w:val="008631E2"/>
    <w:rsid w:val="008704E8"/>
    <w:rsid w:val="00871F42"/>
    <w:rsid w:val="00872C91"/>
    <w:rsid w:val="00875C17"/>
    <w:rsid w:val="0087601E"/>
    <w:rsid w:val="00876AA9"/>
    <w:rsid w:val="00877C6D"/>
    <w:rsid w:val="00886578"/>
    <w:rsid w:val="008907D0"/>
    <w:rsid w:val="00891640"/>
    <w:rsid w:val="00894C0A"/>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C53A9"/>
    <w:rsid w:val="008D039C"/>
    <w:rsid w:val="008D16A1"/>
    <w:rsid w:val="008D1FBA"/>
    <w:rsid w:val="008D4DA6"/>
    <w:rsid w:val="008D500D"/>
    <w:rsid w:val="008D62BF"/>
    <w:rsid w:val="008E0019"/>
    <w:rsid w:val="008E23FB"/>
    <w:rsid w:val="008E2811"/>
    <w:rsid w:val="008E3B54"/>
    <w:rsid w:val="008E3CEF"/>
    <w:rsid w:val="008E4800"/>
    <w:rsid w:val="008E4ADA"/>
    <w:rsid w:val="008E5A48"/>
    <w:rsid w:val="008E78A8"/>
    <w:rsid w:val="008F25C0"/>
    <w:rsid w:val="008F2613"/>
    <w:rsid w:val="008F2A2C"/>
    <w:rsid w:val="008F4C9D"/>
    <w:rsid w:val="008F4F07"/>
    <w:rsid w:val="008F54B4"/>
    <w:rsid w:val="008F6700"/>
    <w:rsid w:val="008F684D"/>
    <w:rsid w:val="0090019A"/>
    <w:rsid w:val="00904BC5"/>
    <w:rsid w:val="009139AE"/>
    <w:rsid w:val="009142B9"/>
    <w:rsid w:val="00920804"/>
    <w:rsid w:val="00933682"/>
    <w:rsid w:val="00940895"/>
    <w:rsid w:val="0094611F"/>
    <w:rsid w:val="00946A5C"/>
    <w:rsid w:val="009475C0"/>
    <w:rsid w:val="00950EAB"/>
    <w:rsid w:val="00951696"/>
    <w:rsid w:val="009547DC"/>
    <w:rsid w:val="00956104"/>
    <w:rsid w:val="009570CE"/>
    <w:rsid w:val="0096081C"/>
    <w:rsid w:val="00960DD5"/>
    <w:rsid w:val="00961D72"/>
    <w:rsid w:val="0096345C"/>
    <w:rsid w:val="00963F17"/>
    <w:rsid w:val="00964C2C"/>
    <w:rsid w:val="00971543"/>
    <w:rsid w:val="009717FD"/>
    <w:rsid w:val="00973B4E"/>
    <w:rsid w:val="00973C39"/>
    <w:rsid w:val="00975A80"/>
    <w:rsid w:val="009809A9"/>
    <w:rsid w:val="00982CB0"/>
    <w:rsid w:val="00991AA5"/>
    <w:rsid w:val="00996837"/>
    <w:rsid w:val="009A0D8B"/>
    <w:rsid w:val="009A34A5"/>
    <w:rsid w:val="009A5A9A"/>
    <w:rsid w:val="009A640D"/>
    <w:rsid w:val="009A75D0"/>
    <w:rsid w:val="009B00D3"/>
    <w:rsid w:val="009B1718"/>
    <w:rsid w:val="009B6A3F"/>
    <w:rsid w:val="009C167C"/>
    <w:rsid w:val="009C289B"/>
    <w:rsid w:val="009C3397"/>
    <w:rsid w:val="009C5662"/>
    <w:rsid w:val="009C5875"/>
    <w:rsid w:val="009D0CFF"/>
    <w:rsid w:val="009D2952"/>
    <w:rsid w:val="009D3814"/>
    <w:rsid w:val="009D5614"/>
    <w:rsid w:val="009E2EEA"/>
    <w:rsid w:val="009E4DF8"/>
    <w:rsid w:val="009F2B15"/>
    <w:rsid w:val="009F370C"/>
    <w:rsid w:val="009F3BF6"/>
    <w:rsid w:val="009F4C77"/>
    <w:rsid w:val="009F4E65"/>
    <w:rsid w:val="009F53F3"/>
    <w:rsid w:val="00A03E83"/>
    <w:rsid w:val="00A05AF6"/>
    <w:rsid w:val="00A0620C"/>
    <w:rsid w:val="00A149F7"/>
    <w:rsid w:val="00A14FAB"/>
    <w:rsid w:val="00A15376"/>
    <w:rsid w:val="00A1634B"/>
    <w:rsid w:val="00A16AD0"/>
    <w:rsid w:val="00A16C1E"/>
    <w:rsid w:val="00A1710A"/>
    <w:rsid w:val="00A1747D"/>
    <w:rsid w:val="00A244BA"/>
    <w:rsid w:val="00A24CCE"/>
    <w:rsid w:val="00A251B0"/>
    <w:rsid w:val="00A25EC3"/>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08E6"/>
    <w:rsid w:val="00A73090"/>
    <w:rsid w:val="00A75067"/>
    <w:rsid w:val="00A813CF"/>
    <w:rsid w:val="00A86441"/>
    <w:rsid w:val="00A865CB"/>
    <w:rsid w:val="00A9005C"/>
    <w:rsid w:val="00A93281"/>
    <w:rsid w:val="00A9505A"/>
    <w:rsid w:val="00A95B15"/>
    <w:rsid w:val="00AA3267"/>
    <w:rsid w:val="00AA69EA"/>
    <w:rsid w:val="00AA7825"/>
    <w:rsid w:val="00AB199F"/>
    <w:rsid w:val="00AB19B0"/>
    <w:rsid w:val="00AB40C7"/>
    <w:rsid w:val="00AB7B45"/>
    <w:rsid w:val="00AC1E01"/>
    <w:rsid w:val="00AC215E"/>
    <w:rsid w:val="00AC5AE2"/>
    <w:rsid w:val="00AD1DD5"/>
    <w:rsid w:val="00AD21B2"/>
    <w:rsid w:val="00AD4007"/>
    <w:rsid w:val="00AD42F9"/>
    <w:rsid w:val="00AD5568"/>
    <w:rsid w:val="00AD5753"/>
    <w:rsid w:val="00AF46BA"/>
    <w:rsid w:val="00AF5103"/>
    <w:rsid w:val="00AF5335"/>
    <w:rsid w:val="00AF771D"/>
    <w:rsid w:val="00B00AAA"/>
    <w:rsid w:val="00B01D3A"/>
    <w:rsid w:val="00B032EC"/>
    <w:rsid w:val="00B03704"/>
    <w:rsid w:val="00B03AF4"/>
    <w:rsid w:val="00B04DBC"/>
    <w:rsid w:val="00B05152"/>
    <w:rsid w:val="00B055DB"/>
    <w:rsid w:val="00B0669B"/>
    <w:rsid w:val="00B125ED"/>
    <w:rsid w:val="00B12C70"/>
    <w:rsid w:val="00B131EE"/>
    <w:rsid w:val="00B14269"/>
    <w:rsid w:val="00B1543C"/>
    <w:rsid w:val="00B16910"/>
    <w:rsid w:val="00B17B30"/>
    <w:rsid w:val="00B215C2"/>
    <w:rsid w:val="00B21D51"/>
    <w:rsid w:val="00B256B0"/>
    <w:rsid w:val="00B260F8"/>
    <w:rsid w:val="00B33039"/>
    <w:rsid w:val="00B35C8E"/>
    <w:rsid w:val="00B36309"/>
    <w:rsid w:val="00B40BCA"/>
    <w:rsid w:val="00B41CAB"/>
    <w:rsid w:val="00B43D42"/>
    <w:rsid w:val="00B469A2"/>
    <w:rsid w:val="00B5153E"/>
    <w:rsid w:val="00B5326D"/>
    <w:rsid w:val="00B54633"/>
    <w:rsid w:val="00B550A6"/>
    <w:rsid w:val="00B55BA0"/>
    <w:rsid w:val="00B575B7"/>
    <w:rsid w:val="00B6128F"/>
    <w:rsid w:val="00B62744"/>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E78B0"/>
    <w:rsid w:val="00BF0949"/>
    <w:rsid w:val="00BF29C6"/>
    <w:rsid w:val="00BF3304"/>
    <w:rsid w:val="00BF6BF7"/>
    <w:rsid w:val="00BF6CDE"/>
    <w:rsid w:val="00BF7503"/>
    <w:rsid w:val="00BF787B"/>
    <w:rsid w:val="00C0220B"/>
    <w:rsid w:val="00C02E44"/>
    <w:rsid w:val="00C03F83"/>
    <w:rsid w:val="00C10965"/>
    <w:rsid w:val="00C14CA0"/>
    <w:rsid w:val="00C24265"/>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355"/>
    <w:rsid w:val="00C87640"/>
    <w:rsid w:val="00C91431"/>
    <w:rsid w:val="00C91811"/>
    <w:rsid w:val="00C91AEE"/>
    <w:rsid w:val="00CA124A"/>
    <w:rsid w:val="00CA2178"/>
    <w:rsid w:val="00CA526B"/>
    <w:rsid w:val="00CA6C32"/>
    <w:rsid w:val="00CA7511"/>
    <w:rsid w:val="00CA787E"/>
    <w:rsid w:val="00CB075B"/>
    <w:rsid w:val="00CB2B29"/>
    <w:rsid w:val="00CB3E77"/>
    <w:rsid w:val="00CC0538"/>
    <w:rsid w:val="00CC167B"/>
    <w:rsid w:val="00CC5E72"/>
    <w:rsid w:val="00CD5511"/>
    <w:rsid w:val="00CD6839"/>
    <w:rsid w:val="00CE0A19"/>
    <w:rsid w:val="00CE396E"/>
    <w:rsid w:val="00CE441D"/>
    <w:rsid w:val="00CF2607"/>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4628D"/>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C71C5"/>
    <w:rsid w:val="00DD0C7D"/>
    <w:rsid w:val="00DD16D5"/>
    <w:rsid w:val="00DE3D77"/>
    <w:rsid w:val="00DE4465"/>
    <w:rsid w:val="00DE53A1"/>
    <w:rsid w:val="00DE5445"/>
    <w:rsid w:val="00DE5644"/>
    <w:rsid w:val="00DE64A4"/>
    <w:rsid w:val="00DE6FA9"/>
    <w:rsid w:val="00DE77E7"/>
    <w:rsid w:val="00DF35AE"/>
    <w:rsid w:val="00DF48D8"/>
    <w:rsid w:val="00E0473F"/>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36B78"/>
    <w:rsid w:val="00E43125"/>
    <w:rsid w:val="00E4413A"/>
    <w:rsid w:val="00E515FA"/>
    <w:rsid w:val="00E552F6"/>
    <w:rsid w:val="00E563A7"/>
    <w:rsid w:val="00E574CF"/>
    <w:rsid w:val="00E57B8D"/>
    <w:rsid w:val="00E61B79"/>
    <w:rsid w:val="00E638E6"/>
    <w:rsid w:val="00E66C1D"/>
    <w:rsid w:val="00E67AAC"/>
    <w:rsid w:val="00E70F8D"/>
    <w:rsid w:val="00E755BC"/>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532D"/>
    <w:rsid w:val="00EC6338"/>
    <w:rsid w:val="00ED30B9"/>
    <w:rsid w:val="00ED508C"/>
    <w:rsid w:val="00ED58CB"/>
    <w:rsid w:val="00ED68CB"/>
    <w:rsid w:val="00ED706C"/>
    <w:rsid w:val="00ED72E7"/>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8F6155"/>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9FE62"/>
  <w15:docId w15:val="{64C973C9-2DD2-4D8A-9126-B5CDE954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10</cp:revision>
  <cp:lastPrinted>2025-07-21T09:16:00Z</cp:lastPrinted>
  <dcterms:created xsi:type="dcterms:W3CDTF">2025-09-08T07:08:00Z</dcterms:created>
  <dcterms:modified xsi:type="dcterms:W3CDTF">2025-09-15T02:57:00Z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